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FA" w:rsidRDefault="000E4980" w:rsidP="003A6BB9">
      <w:pPr>
        <w:adjustRightInd w:val="0"/>
        <w:snapToGrid w:val="0"/>
        <w:spacing w:beforeLines="200" w:line="1200" w:lineRule="exact"/>
        <w:jc w:val="distribute"/>
        <w:rPr>
          <w:rFonts w:ascii="方正小标宋_GBK" w:eastAsia="方正小标宋_GBK" w:hAnsi="宋体"/>
          <w:bCs/>
          <w:color w:val="FF0000"/>
          <w:w w:val="44"/>
          <w:sz w:val="138"/>
          <w:szCs w:val="108"/>
        </w:rPr>
      </w:pPr>
      <w:r>
        <w:rPr>
          <w:rFonts w:ascii="方正小标宋_GBK" w:eastAsia="方正小标宋_GBK" w:hAnsi="宋体" w:hint="eastAsia"/>
          <w:bCs/>
          <w:color w:val="FF0000"/>
          <w:w w:val="44"/>
          <w:sz w:val="138"/>
          <w:szCs w:val="108"/>
        </w:rPr>
        <w:t>安徽医科大学处室文件</w:t>
      </w:r>
    </w:p>
    <w:p w:rsidR="00D465FA" w:rsidRDefault="00795353" w:rsidP="003A6BB9">
      <w:pPr>
        <w:spacing w:beforeLines="150"/>
        <w:jc w:val="center"/>
        <w:rPr>
          <w:rFonts w:ascii="仿宋" w:eastAsia="仿宋" w:hAnsi="仿宋"/>
          <w:sz w:val="32"/>
          <w:szCs w:val="32"/>
        </w:rPr>
      </w:pPr>
      <w:proofErr w:type="gramStart"/>
      <w:r>
        <w:rPr>
          <w:rFonts w:ascii="仿宋" w:eastAsia="仿宋" w:hAnsi="仿宋" w:hint="eastAsia"/>
          <w:bCs/>
          <w:sz w:val="32"/>
          <w:szCs w:val="32"/>
        </w:rPr>
        <w:t>研</w:t>
      </w:r>
      <w:proofErr w:type="gramEnd"/>
      <w:r>
        <w:rPr>
          <w:rFonts w:ascii="仿宋" w:eastAsia="仿宋" w:hAnsi="仿宋" w:hint="eastAsia"/>
          <w:bCs/>
          <w:sz w:val="32"/>
          <w:szCs w:val="32"/>
        </w:rPr>
        <w:t>字〔2021〕62号</w:t>
      </w:r>
    </w:p>
    <w:p w:rsidR="00D465FA" w:rsidRDefault="00787C16">
      <w:pPr>
        <w:adjustRightInd w:val="0"/>
        <w:snapToGrid w:val="0"/>
      </w:pPr>
      <w:r>
        <w:pict>
          <v:group id="head" o:spid="_x0000_s1027" editas="canvas" style="position:absolute;left:0;text-align:left;margin-left:-.5pt;margin-top:2.2pt;width:442.2pt;height:29.95pt;z-index:251656704" coordorigin="1656,3966" coordsize="8844,599"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56;top:3966;width:8844;height:599;mso-wrap-style:squar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fill o:detectmouseclick="t"/>
              <v:path o:extrusionok="t"/>
              <o:diagram v:ext="edit" dgmstyle="0" dgmscalex="0" dgmscaley="0"/>
            </v:shape>
            <v:line id="Line 7" o:spid="_x0000_s1029" style="position:absolute;mso-wrap-style:square" from="1656,4285" to="10500,4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strokecolor="red" strokeweight="2.5pt"/>
          </v:group>
        </w:pict>
      </w:r>
    </w:p>
    <w:p w:rsidR="00D465FA" w:rsidRDefault="00D465FA">
      <w:pPr>
        <w:adjustRightInd w:val="0"/>
        <w:snapToGrid w:val="0"/>
      </w:pPr>
    </w:p>
    <w:p w:rsidR="00332CB4" w:rsidRDefault="00332CB4" w:rsidP="003A6BB9">
      <w:pPr>
        <w:autoSpaceDE w:val="0"/>
        <w:spacing w:beforeLines="150" w:line="560" w:lineRule="exact"/>
        <w:ind w:right="160"/>
        <w:jc w:val="center"/>
        <w:rPr>
          <w:rFonts w:ascii="方正小标宋_GBK" w:eastAsia="方正小标宋_GBK" w:cs="宋体"/>
          <w:b/>
          <w:bCs/>
          <w:sz w:val="44"/>
          <w:szCs w:val="44"/>
        </w:rPr>
      </w:pPr>
      <w:r>
        <w:rPr>
          <w:rFonts w:ascii="方正小标宋_GBK" w:eastAsia="方正小标宋_GBK" w:cs="宋体" w:hint="eastAsia"/>
          <w:b/>
          <w:bCs/>
          <w:sz w:val="44"/>
          <w:szCs w:val="44"/>
        </w:rPr>
        <w:t>关于印发《</w:t>
      </w:r>
      <w:r w:rsidRPr="00332CB4">
        <w:rPr>
          <w:rFonts w:ascii="方正小标宋_GBK" w:eastAsia="方正小标宋_GBK" w:cs="宋体" w:hint="eastAsia"/>
          <w:b/>
          <w:bCs/>
          <w:sz w:val="44"/>
          <w:szCs w:val="44"/>
        </w:rPr>
        <w:t>安徽医科大学2021年秋季学期研究生新生报到方案</w:t>
      </w:r>
      <w:r>
        <w:rPr>
          <w:rFonts w:ascii="方正小标宋_GBK" w:eastAsia="方正小标宋_GBK" w:cs="宋体" w:hint="eastAsia"/>
          <w:b/>
          <w:bCs/>
          <w:sz w:val="44"/>
          <w:szCs w:val="44"/>
        </w:rPr>
        <w:t>》的通知</w:t>
      </w:r>
    </w:p>
    <w:p w:rsidR="00332CB4" w:rsidRDefault="00332CB4" w:rsidP="00332CB4">
      <w:pPr>
        <w:autoSpaceDE w:val="0"/>
        <w:spacing w:line="560" w:lineRule="exact"/>
        <w:ind w:rightChars="269" w:right="565" w:firstLineChars="200" w:firstLine="600"/>
        <w:jc w:val="left"/>
        <w:rPr>
          <w:rFonts w:ascii="仿宋" w:eastAsia="仿宋" w:hAnsi="仿宋" w:cs="宋体"/>
          <w:sz w:val="30"/>
          <w:szCs w:val="30"/>
        </w:rPr>
      </w:pPr>
      <w:r>
        <w:rPr>
          <w:rFonts w:ascii="仿宋" w:eastAsia="仿宋" w:hAnsi="仿宋" w:cs="宋体" w:hint="eastAsia"/>
          <w:sz w:val="30"/>
          <w:szCs w:val="30"/>
        </w:rPr>
        <w:t xml:space="preserve"> </w:t>
      </w:r>
    </w:p>
    <w:p w:rsidR="00332CB4" w:rsidRDefault="00332CB4" w:rsidP="00332CB4">
      <w:pPr>
        <w:autoSpaceDE w:val="0"/>
        <w:spacing w:line="560" w:lineRule="exact"/>
        <w:ind w:rightChars="269" w:right="565"/>
        <w:jc w:val="left"/>
        <w:rPr>
          <w:rFonts w:ascii="仿宋_GB2312" w:eastAsia="仿宋_GB2312" w:hAnsi="仿宋" w:cs="宋体"/>
          <w:sz w:val="32"/>
          <w:szCs w:val="32"/>
        </w:rPr>
      </w:pPr>
      <w:r>
        <w:rPr>
          <w:rFonts w:ascii="仿宋_GB2312" w:eastAsia="仿宋_GB2312" w:hAnsi="仿宋" w:cs="宋体" w:hint="eastAsia"/>
          <w:sz w:val="32"/>
          <w:szCs w:val="32"/>
        </w:rPr>
        <w:t>各研究生培养单位：</w:t>
      </w:r>
    </w:p>
    <w:p w:rsidR="00332CB4" w:rsidRDefault="00332CB4" w:rsidP="00332CB4">
      <w:pPr>
        <w:autoSpaceDE w:val="0"/>
        <w:spacing w:line="560" w:lineRule="exact"/>
        <w:ind w:rightChars="269" w:right="565"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w:t>
      </w:r>
      <w:r w:rsidRPr="00332CB4">
        <w:rPr>
          <w:rFonts w:ascii="仿宋_GB2312" w:eastAsia="仿宋_GB2312" w:hAnsi="仿宋" w:cs="宋体" w:hint="eastAsia"/>
          <w:sz w:val="32"/>
          <w:szCs w:val="32"/>
        </w:rPr>
        <w:t>安徽医科大学2021年秋季学期研究生新生报到方案</w:t>
      </w:r>
      <w:r>
        <w:rPr>
          <w:rFonts w:ascii="仿宋_GB2312" w:eastAsia="仿宋_GB2312" w:hAnsi="仿宋" w:cs="宋体" w:hint="eastAsia"/>
          <w:sz w:val="32"/>
          <w:szCs w:val="32"/>
        </w:rPr>
        <w:t>》业经学校疫情防控领导组审核通过，</w:t>
      </w:r>
      <w:r w:rsidR="003A6BB9">
        <w:rPr>
          <w:rFonts w:ascii="仿宋_GB2312" w:eastAsia="仿宋_GB2312" w:hAnsi="仿宋" w:cs="宋体" w:hint="eastAsia"/>
          <w:sz w:val="32"/>
          <w:szCs w:val="32"/>
        </w:rPr>
        <w:t>现予以印发，</w:t>
      </w:r>
      <w:r>
        <w:rPr>
          <w:rFonts w:ascii="仿宋_GB2312" w:eastAsia="仿宋_GB2312" w:hAnsi="仿宋" w:cs="宋体" w:hint="eastAsia"/>
          <w:sz w:val="32"/>
          <w:szCs w:val="32"/>
        </w:rPr>
        <w:t>请遵照执行。</w:t>
      </w:r>
    </w:p>
    <w:p w:rsidR="00332CB4" w:rsidRDefault="00332CB4" w:rsidP="00332CB4">
      <w:pPr>
        <w:autoSpaceDE w:val="0"/>
        <w:spacing w:line="560" w:lineRule="exact"/>
        <w:ind w:rightChars="269" w:right="565" w:firstLineChars="200" w:firstLine="640"/>
        <w:rPr>
          <w:rFonts w:ascii="仿宋_GB2312" w:eastAsia="仿宋_GB2312" w:hAnsi="仿宋" w:cs="宋体"/>
          <w:sz w:val="32"/>
          <w:szCs w:val="32"/>
        </w:rPr>
      </w:pPr>
      <w:r>
        <w:rPr>
          <w:rFonts w:ascii="仿宋_GB2312" w:eastAsia="仿宋_GB2312" w:hAnsi="仿宋" w:cs="宋体" w:hint="eastAsia"/>
          <w:sz w:val="32"/>
          <w:szCs w:val="32"/>
        </w:rPr>
        <w:t>特此通知。</w:t>
      </w:r>
    </w:p>
    <w:p w:rsidR="00332CB4" w:rsidRDefault="00332CB4" w:rsidP="00332CB4">
      <w:pPr>
        <w:autoSpaceDE w:val="0"/>
        <w:spacing w:line="560" w:lineRule="exact"/>
        <w:ind w:rightChars="269" w:right="565"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 xml:space="preserve"> </w:t>
      </w:r>
    </w:p>
    <w:p w:rsidR="00332CB4" w:rsidRDefault="00332CB4" w:rsidP="00332CB4">
      <w:pPr>
        <w:autoSpaceDE w:val="0"/>
        <w:spacing w:line="560" w:lineRule="exact"/>
        <w:ind w:rightChars="269" w:right="565" w:firstLineChars="200" w:firstLine="640"/>
        <w:jc w:val="left"/>
        <w:rPr>
          <w:rFonts w:ascii="仿宋_GB2312" w:eastAsia="仿宋_GB2312" w:hAnsi="仿宋" w:cs="宋体"/>
          <w:sz w:val="32"/>
          <w:szCs w:val="32"/>
        </w:rPr>
      </w:pPr>
    </w:p>
    <w:p w:rsidR="00332CB4" w:rsidRDefault="00332CB4" w:rsidP="00332CB4">
      <w:pPr>
        <w:autoSpaceDE w:val="0"/>
        <w:spacing w:line="560" w:lineRule="exact"/>
        <w:ind w:rightChars="269" w:right="565" w:firstLineChars="200" w:firstLine="640"/>
        <w:jc w:val="center"/>
        <w:rPr>
          <w:rFonts w:ascii="仿宋_GB2312" w:eastAsia="仿宋_GB2312" w:hAnsi="仿宋" w:cs="宋体"/>
          <w:sz w:val="32"/>
          <w:szCs w:val="32"/>
        </w:rPr>
      </w:pPr>
      <w:r>
        <w:rPr>
          <w:rFonts w:ascii="仿宋_GB2312" w:eastAsia="仿宋_GB2312" w:hAnsi="仿宋" w:cs="宋体" w:hint="eastAsia"/>
          <w:sz w:val="32"/>
          <w:szCs w:val="32"/>
        </w:rPr>
        <w:t xml:space="preserve">              研究生学院（党委</w:t>
      </w:r>
      <w:proofErr w:type="gramStart"/>
      <w:r>
        <w:rPr>
          <w:rFonts w:ascii="仿宋_GB2312" w:eastAsia="仿宋_GB2312" w:hAnsi="仿宋" w:cs="宋体" w:hint="eastAsia"/>
          <w:sz w:val="32"/>
          <w:szCs w:val="32"/>
        </w:rPr>
        <w:t>研</w:t>
      </w:r>
      <w:proofErr w:type="gramEnd"/>
      <w:r>
        <w:rPr>
          <w:rFonts w:ascii="仿宋_GB2312" w:eastAsia="仿宋_GB2312" w:hAnsi="仿宋" w:cs="宋体" w:hint="eastAsia"/>
          <w:sz w:val="32"/>
          <w:szCs w:val="32"/>
        </w:rPr>
        <w:t>工部）</w:t>
      </w:r>
    </w:p>
    <w:p w:rsidR="00332CB4" w:rsidRDefault="00332CB4" w:rsidP="00332CB4">
      <w:pPr>
        <w:autoSpaceDE w:val="0"/>
        <w:spacing w:line="560" w:lineRule="exact"/>
        <w:ind w:rightChars="269" w:right="565" w:firstLineChars="1300" w:firstLine="4160"/>
        <w:rPr>
          <w:rFonts w:ascii="仿宋_GB2312" w:eastAsia="仿宋_GB2312" w:hAnsi="仿宋" w:cs="宋体"/>
          <w:sz w:val="32"/>
          <w:szCs w:val="32"/>
        </w:rPr>
      </w:pPr>
      <w:r>
        <w:rPr>
          <w:rFonts w:ascii="仿宋_GB2312" w:eastAsia="仿宋_GB2312" w:hAnsi="仿宋" w:cs="宋体" w:hint="eastAsia"/>
          <w:sz w:val="32"/>
          <w:szCs w:val="32"/>
        </w:rPr>
        <w:t>2021年8月26日</w:t>
      </w:r>
    </w:p>
    <w:p w:rsidR="00332CB4" w:rsidRDefault="00332CB4">
      <w:pPr>
        <w:adjustRightInd w:val="0"/>
        <w:snapToGrid w:val="0"/>
        <w:spacing w:line="580" w:lineRule="exact"/>
        <w:ind w:leftChars="270" w:left="567" w:rightChars="269" w:right="565"/>
        <w:jc w:val="center"/>
        <w:rPr>
          <w:rFonts w:ascii="方正小标宋_GBK" w:eastAsia="方正小标宋_GBK"/>
          <w:sz w:val="44"/>
          <w:szCs w:val="44"/>
        </w:rPr>
      </w:pPr>
    </w:p>
    <w:p w:rsidR="00332CB4" w:rsidRDefault="00332CB4">
      <w:pPr>
        <w:adjustRightInd w:val="0"/>
        <w:snapToGrid w:val="0"/>
        <w:spacing w:line="580" w:lineRule="exact"/>
        <w:ind w:leftChars="270" w:left="567" w:rightChars="269" w:right="565"/>
        <w:jc w:val="center"/>
        <w:rPr>
          <w:rFonts w:ascii="方正小标宋_GBK" w:eastAsia="方正小标宋_GBK"/>
          <w:sz w:val="44"/>
          <w:szCs w:val="44"/>
        </w:rPr>
      </w:pPr>
    </w:p>
    <w:p w:rsidR="00332CB4" w:rsidRDefault="00332CB4">
      <w:pPr>
        <w:adjustRightInd w:val="0"/>
        <w:snapToGrid w:val="0"/>
        <w:spacing w:line="580" w:lineRule="exact"/>
        <w:ind w:leftChars="270" w:left="567" w:rightChars="269" w:right="565"/>
        <w:jc w:val="center"/>
        <w:rPr>
          <w:rFonts w:ascii="方正小标宋_GBK" w:eastAsia="方正小标宋_GBK"/>
          <w:sz w:val="44"/>
          <w:szCs w:val="44"/>
        </w:rPr>
      </w:pPr>
    </w:p>
    <w:p w:rsidR="00332CB4" w:rsidRDefault="00332CB4">
      <w:pPr>
        <w:adjustRightInd w:val="0"/>
        <w:snapToGrid w:val="0"/>
        <w:spacing w:line="580" w:lineRule="exact"/>
        <w:ind w:leftChars="270" w:left="567" w:rightChars="269" w:right="565"/>
        <w:jc w:val="center"/>
        <w:rPr>
          <w:rFonts w:ascii="方正小标宋_GBK" w:eastAsia="方正小标宋_GBK"/>
          <w:sz w:val="44"/>
          <w:szCs w:val="44"/>
        </w:rPr>
      </w:pPr>
    </w:p>
    <w:p w:rsidR="00D465FA" w:rsidRDefault="000E4980">
      <w:pPr>
        <w:spacing w:line="520" w:lineRule="exact"/>
        <w:jc w:val="center"/>
        <w:rPr>
          <w:rFonts w:ascii="方正小标宋简体" w:eastAsia="方正小标宋简体"/>
          <w:bCs/>
          <w:sz w:val="44"/>
          <w:szCs w:val="32"/>
        </w:rPr>
      </w:pPr>
      <w:r>
        <w:rPr>
          <w:rFonts w:ascii="方正小标宋简体" w:eastAsia="方正小标宋简体" w:hint="eastAsia"/>
          <w:sz w:val="44"/>
          <w:szCs w:val="44"/>
        </w:rPr>
        <w:lastRenderedPageBreak/>
        <w:t xml:space="preserve"> </w:t>
      </w:r>
      <w:r>
        <w:rPr>
          <w:rFonts w:ascii="方正小标宋简体" w:eastAsia="方正小标宋简体" w:hint="eastAsia"/>
          <w:bCs/>
          <w:sz w:val="44"/>
          <w:szCs w:val="32"/>
        </w:rPr>
        <w:t>安徽医科大学2021年秋季学期研究生</w:t>
      </w:r>
    </w:p>
    <w:p w:rsidR="00D465FA" w:rsidRDefault="000E4980">
      <w:pPr>
        <w:adjustRightInd w:val="0"/>
        <w:snapToGrid w:val="0"/>
        <w:spacing w:line="580" w:lineRule="exact"/>
        <w:ind w:leftChars="270" w:left="567" w:rightChars="269" w:right="565"/>
        <w:jc w:val="center"/>
        <w:rPr>
          <w:rFonts w:ascii="方正小标宋简体" w:eastAsia="方正小标宋简体"/>
          <w:sz w:val="44"/>
          <w:szCs w:val="44"/>
        </w:rPr>
      </w:pPr>
      <w:r>
        <w:rPr>
          <w:rFonts w:ascii="方正小标宋简体" w:eastAsia="方正小标宋简体" w:hint="eastAsia"/>
          <w:bCs/>
          <w:sz w:val="44"/>
          <w:szCs w:val="32"/>
        </w:rPr>
        <w:t>新生报到方案</w:t>
      </w:r>
      <w:r>
        <w:rPr>
          <w:rFonts w:ascii="方正小标宋简体" w:eastAsia="方正小标宋简体" w:hint="eastAsia"/>
          <w:sz w:val="44"/>
          <w:szCs w:val="44"/>
        </w:rPr>
        <w:t xml:space="preserve"> </w:t>
      </w:r>
    </w:p>
    <w:p w:rsidR="00D465FA" w:rsidRDefault="00D465FA">
      <w:pPr>
        <w:adjustRightInd w:val="0"/>
        <w:snapToGrid w:val="0"/>
        <w:spacing w:line="580" w:lineRule="exact"/>
        <w:rPr>
          <w:rFonts w:ascii="方正仿宋_GBK" w:eastAsia="方正仿宋_GBK"/>
          <w:szCs w:val="32"/>
        </w:rPr>
      </w:pPr>
    </w:p>
    <w:p w:rsidR="00D465FA" w:rsidRDefault="000E4980">
      <w:pPr>
        <w:spacing w:line="520" w:lineRule="exact"/>
        <w:ind w:firstLineChars="200" w:firstLine="600"/>
        <w:jc w:val="left"/>
        <w:rPr>
          <w:rFonts w:ascii="仿宋_GB2312" w:eastAsia="仿宋_GB2312" w:hAnsi="仿宋"/>
          <w:sz w:val="32"/>
          <w:szCs w:val="32"/>
        </w:rPr>
      </w:pPr>
      <w:r>
        <w:rPr>
          <w:rFonts w:ascii="方正仿宋_GBK" w:eastAsia="方正仿宋_GBK" w:hint="eastAsia"/>
          <w:sz w:val="30"/>
          <w:szCs w:val="30"/>
        </w:rPr>
        <w:t xml:space="preserve"> </w:t>
      </w:r>
      <w:r>
        <w:rPr>
          <w:rFonts w:ascii="仿宋_GB2312" w:eastAsia="仿宋_GB2312" w:hAnsi="仿宋" w:hint="eastAsia"/>
          <w:sz w:val="32"/>
          <w:szCs w:val="32"/>
        </w:rPr>
        <w:t>为全面深入贯彻落</w:t>
      </w:r>
      <w:proofErr w:type="gramStart"/>
      <w:r>
        <w:rPr>
          <w:rFonts w:ascii="仿宋_GB2312" w:eastAsia="仿宋_GB2312" w:hAnsi="仿宋" w:hint="eastAsia"/>
          <w:sz w:val="32"/>
          <w:szCs w:val="32"/>
        </w:rPr>
        <w:t>实习近</w:t>
      </w:r>
      <w:proofErr w:type="gramEnd"/>
      <w:r>
        <w:rPr>
          <w:rFonts w:ascii="仿宋_GB2312" w:eastAsia="仿宋_GB2312" w:hAnsi="仿宋" w:hint="eastAsia"/>
          <w:sz w:val="32"/>
          <w:szCs w:val="32"/>
        </w:rPr>
        <w:t>平总书记关于新冠肺炎疫情常态化防控工作的重要指示精神，落实国家和省、市关于抓紧抓实抓细常态化疫情防控工作的决策部署，推进学校常态化疫情防控工作，根据上级文件精神，结合学校实际制定本方案。</w:t>
      </w:r>
    </w:p>
    <w:p w:rsidR="00D465FA" w:rsidRDefault="000E4980">
      <w:pPr>
        <w:spacing w:line="520" w:lineRule="exact"/>
        <w:ind w:left="700"/>
        <w:jc w:val="left"/>
        <w:rPr>
          <w:rFonts w:ascii="黑体" w:eastAsia="黑体" w:hAnsi="黑体"/>
          <w:bCs/>
          <w:sz w:val="32"/>
          <w:szCs w:val="32"/>
        </w:rPr>
      </w:pPr>
      <w:r>
        <w:rPr>
          <w:rFonts w:ascii="黑体" w:eastAsia="黑体" w:hAnsi="黑体" w:hint="eastAsia"/>
          <w:bCs/>
          <w:sz w:val="32"/>
          <w:szCs w:val="32"/>
        </w:rPr>
        <w:t>一、组织领导</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2021级研究生新生入学报到在校新型冠状病毒感染的肺炎防控领导组统一领导下，由校防控办和校医</w:t>
      </w:r>
      <w:proofErr w:type="gramStart"/>
      <w:r>
        <w:rPr>
          <w:rFonts w:ascii="仿宋_GB2312" w:eastAsia="仿宋_GB2312" w:hAnsi="仿宋" w:hint="eastAsia"/>
          <w:sz w:val="32"/>
          <w:szCs w:val="32"/>
        </w:rPr>
        <w:t>院具体</w:t>
      </w:r>
      <w:proofErr w:type="gramEnd"/>
      <w:r>
        <w:rPr>
          <w:rFonts w:ascii="仿宋_GB2312" w:eastAsia="仿宋_GB2312" w:hAnsi="仿宋" w:hint="eastAsia"/>
          <w:sz w:val="32"/>
          <w:szCs w:val="32"/>
        </w:rPr>
        <w:t>指导，校研究生学院（党委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工部）牵头，以各研究生培养单位为组织实施主体，在学校（培养单位）相关部门保障下有序开展。</w:t>
      </w:r>
    </w:p>
    <w:p w:rsidR="00D465FA" w:rsidRDefault="000E4980">
      <w:pPr>
        <w:spacing w:line="520" w:lineRule="exact"/>
        <w:ind w:left="700"/>
        <w:jc w:val="left"/>
        <w:rPr>
          <w:rFonts w:ascii="黑体" w:eastAsia="黑体" w:hAnsi="黑体"/>
          <w:bCs/>
          <w:sz w:val="32"/>
          <w:szCs w:val="32"/>
        </w:rPr>
      </w:pPr>
      <w:r>
        <w:rPr>
          <w:rFonts w:ascii="黑体" w:eastAsia="黑体" w:hAnsi="黑体" w:hint="eastAsia"/>
          <w:bCs/>
          <w:sz w:val="32"/>
          <w:szCs w:val="32"/>
        </w:rPr>
        <w:t>二、报到时间</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研究生新生入学报到分两批开展，临床（口腔）</w:t>
      </w:r>
      <w:proofErr w:type="gramStart"/>
      <w:r>
        <w:rPr>
          <w:rFonts w:ascii="仿宋_GB2312" w:eastAsia="仿宋_GB2312" w:hAnsi="仿宋" w:hint="eastAsia"/>
          <w:sz w:val="32"/>
          <w:szCs w:val="32"/>
        </w:rPr>
        <w:t>专硕报到</w:t>
      </w:r>
      <w:proofErr w:type="gramEnd"/>
      <w:r>
        <w:rPr>
          <w:rFonts w:ascii="仿宋_GB2312" w:eastAsia="仿宋_GB2312" w:hAnsi="仿宋" w:hint="eastAsia"/>
          <w:sz w:val="32"/>
          <w:szCs w:val="32"/>
        </w:rPr>
        <w:t>时间自8月1日开始，研究生根据各培养单位接收</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培生</w:t>
      </w:r>
      <w:proofErr w:type="gramStart"/>
      <w:r>
        <w:rPr>
          <w:rFonts w:ascii="仿宋_GB2312" w:eastAsia="仿宋_GB2312" w:hAnsi="仿宋" w:hint="eastAsia"/>
          <w:sz w:val="32"/>
          <w:szCs w:val="32"/>
        </w:rPr>
        <w:t>入培时间</w:t>
      </w:r>
      <w:proofErr w:type="gramEnd"/>
      <w:r>
        <w:rPr>
          <w:rFonts w:ascii="仿宋_GB2312" w:eastAsia="仿宋_GB2312" w:hAnsi="仿宋" w:hint="eastAsia"/>
          <w:sz w:val="32"/>
          <w:szCs w:val="32"/>
        </w:rPr>
        <w:t>分单位直接进入</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培单位报到，无需来校报到；除临床（口腔）</w:t>
      </w:r>
      <w:proofErr w:type="gramStart"/>
      <w:r>
        <w:rPr>
          <w:rFonts w:ascii="仿宋_GB2312" w:eastAsia="仿宋_GB2312" w:hAnsi="仿宋" w:hint="eastAsia"/>
          <w:sz w:val="32"/>
          <w:szCs w:val="32"/>
        </w:rPr>
        <w:t>专硕外</w:t>
      </w:r>
      <w:proofErr w:type="gramEnd"/>
      <w:r>
        <w:rPr>
          <w:rFonts w:ascii="仿宋_GB2312" w:eastAsia="仿宋_GB2312" w:hAnsi="仿宋" w:hint="eastAsia"/>
          <w:sz w:val="32"/>
          <w:szCs w:val="32"/>
        </w:rPr>
        <w:t>的研究生，报到时间为9月3日，其中</w:t>
      </w:r>
      <w:r>
        <w:rPr>
          <w:rFonts w:ascii="仿宋_GB2312" w:eastAsia="仿宋_GB2312" w:hAnsi="仿宋"/>
          <w:sz w:val="32"/>
          <w:szCs w:val="32"/>
        </w:rPr>
        <w:t>学硕和</w:t>
      </w:r>
      <w:proofErr w:type="gramStart"/>
      <w:r>
        <w:rPr>
          <w:rFonts w:ascii="仿宋_GB2312" w:eastAsia="仿宋_GB2312" w:hAnsi="仿宋"/>
          <w:sz w:val="32"/>
          <w:szCs w:val="32"/>
        </w:rPr>
        <w:t>其他专硕</w:t>
      </w:r>
      <w:proofErr w:type="gramEnd"/>
      <w:r>
        <w:rPr>
          <w:rFonts w:ascii="仿宋_GB2312" w:eastAsia="仿宋_GB2312" w:hAnsi="仿宋"/>
          <w:sz w:val="32"/>
          <w:szCs w:val="32"/>
        </w:rPr>
        <w:t>1375</w:t>
      </w:r>
      <w:r>
        <w:rPr>
          <w:rFonts w:ascii="仿宋_GB2312" w:eastAsia="仿宋_GB2312" w:hAnsi="仿宋" w:hint="eastAsia"/>
          <w:sz w:val="32"/>
          <w:szCs w:val="32"/>
        </w:rPr>
        <w:t>人，</w:t>
      </w:r>
      <w:r>
        <w:rPr>
          <w:rFonts w:ascii="仿宋_GB2312" w:eastAsia="仿宋_GB2312" w:hAnsi="仿宋"/>
          <w:sz w:val="32"/>
          <w:szCs w:val="32"/>
        </w:rPr>
        <w:t>博士222人</w:t>
      </w:r>
      <w:r>
        <w:rPr>
          <w:rFonts w:ascii="仿宋_GB2312" w:eastAsia="仿宋_GB2312" w:hAnsi="仿宋" w:hint="eastAsia"/>
          <w:sz w:val="32"/>
          <w:szCs w:val="32"/>
        </w:rPr>
        <w:t>。</w:t>
      </w:r>
    </w:p>
    <w:p w:rsidR="00D465FA" w:rsidRDefault="000E4980">
      <w:pPr>
        <w:spacing w:line="520" w:lineRule="exact"/>
        <w:ind w:left="700"/>
        <w:jc w:val="left"/>
        <w:rPr>
          <w:rFonts w:ascii="黑体" w:eastAsia="黑体" w:hAnsi="黑体"/>
          <w:bCs/>
          <w:sz w:val="32"/>
          <w:szCs w:val="32"/>
        </w:rPr>
      </w:pPr>
      <w:r>
        <w:rPr>
          <w:rFonts w:ascii="黑体" w:eastAsia="黑体" w:hAnsi="黑体" w:hint="eastAsia"/>
          <w:bCs/>
          <w:sz w:val="32"/>
          <w:szCs w:val="32"/>
        </w:rPr>
        <w:t>三、报到方式和原则</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在校防控办和校医院的指导下，2021年秋季学期研究生新生按照“错区域、错层次、错时、错峰”的原则来校报到。各培养单位应制定详细方案、认真筛查、加强宣教，做到</w:t>
      </w:r>
      <w:r>
        <w:rPr>
          <w:rFonts w:ascii="仿宋_GB2312" w:eastAsia="仿宋_GB2312" w:hAnsi="宋体" w:cs="宋体" w:hint="eastAsia"/>
          <w:sz w:val="32"/>
          <w:szCs w:val="32"/>
        </w:rPr>
        <w:t>“</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培养单位一案</w:t>
      </w:r>
      <w:r>
        <w:rPr>
          <w:rFonts w:ascii="仿宋_GB2312" w:eastAsia="仿宋_GB2312" w:hAnsi="宋体" w:cs="宋体" w:hint="eastAsia"/>
          <w:sz w:val="32"/>
          <w:szCs w:val="32"/>
        </w:rPr>
        <w:t>”，</w:t>
      </w:r>
      <w:r>
        <w:rPr>
          <w:rFonts w:ascii="仿宋_GB2312" w:eastAsia="仿宋_GB2312" w:hAnsi="仿宋" w:hint="eastAsia"/>
          <w:sz w:val="32"/>
          <w:szCs w:val="32"/>
        </w:rPr>
        <w:t>实现</w:t>
      </w:r>
      <w:r>
        <w:rPr>
          <w:rFonts w:ascii="仿宋_GB2312" w:eastAsia="仿宋_GB2312" w:hAnsi="宋体" w:cs="宋体" w:hint="eastAsia"/>
          <w:sz w:val="32"/>
          <w:szCs w:val="32"/>
        </w:rPr>
        <w:t>“</w:t>
      </w:r>
      <w:r>
        <w:rPr>
          <w:rFonts w:ascii="仿宋_GB2312" w:eastAsia="仿宋_GB2312" w:hAnsi="仿宋" w:hint="eastAsia"/>
          <w:sz w:val="32"/>
          <w:szCs w:val="32"/>
        </w:rPr>
        <w:t>一生一策</w:t>
      </w:r>
      <w:r>
        <w:rPr>
          <w:rFonts w:ascii="仿宋_GB2312" w:eastAsia="仿宋_GB2312" w:hAnsi="宋体" w:cs="宋体" w:hint="eastAsia"/>
          <w:sz w:val="32"/>
          <w:szCs w:val="32"/>
        </w:rPr>
        <w:t>”</w:t>
      </w:r>
      <w:r>
        <w:rPr>
          <w:rFonts w:ascii="仿宋_GB2312" w:eastAsia="仿宋_GB2312" w:hAnsi="仿宋" w:hint="eastAsia"/>
          <w:sz w:val="32"/>
          <w:szCs w:val="32"/>
        </w:rPr>
        <w:t>。</w:t>
      </w:r>
    </w:p>
    <w:p w:rsidR="00D465FA" w:rsidRDefault="000E4980">
      <w:pPr>
        <w:spacing w:line="520" w:lineRule="exact"/>
        <w:ind w:firstLineChars="200" w:firstLine="640"/>
        <w:jc w:val="left"/>
        <w:rPr>
          <w:rFonts w:ascii="仿宋_GB2312" w:eastAsia="仿宋_GB2312" w:hAnsi="仿宋"/>
          <w:sz w:val="32"/>
          <w:szCs w:val="32"/>
        </w:rPr>
      </w:pPr>
      <w:proofErr w:type="gramStart"/>
      <w:r>
        <w:rPr>
          <w:rFonts w:ascii="仿宋_GB2312" w:eastAsia="仿宋_GB2312" w:hAnsi="仿宋" w:hint="eastAsia"/>
          <w:sz w:val="32"/>
          <w:szCs w:val="32"/>
        </w:rPr>
        <w:t>报到后梅山路</w:t>
      </w:r>
      <w:proofErr w:type="gramEnd"/>
      <w:r>
        <w:rPr>
          <w:rFonts w:ascii="仿宋_GB2312" w:eastAsia="仿宋_GB2312" w:hAnsi="仿宋" w:hint="eastAsia"/>
          <w:sz w:val="32"/>
          <w:szCs w:val="32"/>
        </w:rPr>
        <w:t>校区与翡翠路校区实行疫情常态化防控进出</w:t>
      </w:r>
      <w:r>
        <w:rPr>
          <w:rFonts w:ascii="仿宋_GB2312" w:eastAsia="仿宋_GB2312" w:hAnsi="仿宋" w:hint="eastAsia"/>
          <w:sz w:val="32"/>
          <w:szCs w:val="32"/>
        </w:rPr>
        <w:lastRenderedPageBreak/>
        <w:t>校区及人员流动限制管理；其他各研究生培养单位在落实学校疫情防控各项要求的同时，应结合属地政策，全面做好研究生疫情常态化防控管理工作。</w:t>
      </w:r>
    </w:p>
    <w:p w:rsidR="00D465FA" w:rsidRDefault="000E4980">
      <w:pPr>
        <w:spacing w:line="520" w:lineRule="exact"/>
        <w:ind w:left="700"/>
        <w:jc w:val="left"/>
        <w:rPr>
          <w:rFonts w:ascii="黑体" w:eastAsia="黑体" w:hAnsi="黑体"/>
          <w:bCs/>
          <w:sz w:val="32"/>
          <w:szCs w:val="32"/>
        </w:rPr>
      </w:pPr>
      <w:r>
        <w:rPr>
          <w:rFonts w:ascii="黑体" w:eastAsia="黑体" w:hAnsi="黑体" w:hint="eastAsia"/>
          <w:bCs/>
          <w:sz w:val="32"/>
          <w:szCs w:val="32"/>
        </w:rPr>
        <w:t>四、报到要求</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各研究生培养单位在对所有报到研究生认真摸排、确认健康的基础上经学生申请、导师同意、院系审核认定，并经报备同意后，组织有序的分区分批报到，报到时做好新冠疫苗接种情况核验、登记。具体报到要求如下：</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（一）正常报到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1.低风险地区学生经培养单位</w:t>
      </w:r>
      <w:proofErr w:type="gramStart"/>
      <w:r>
        <w:rPr>
          <w:rFonts w:ascii="仿宋_GB2312" w:eastAsia="仿宋_GB2312" w:hAnsi="仿宋" w:hint="eastAsia"/>
          <w:sz w:val="32"/>
          <w:szCs w:val="32"/>
        </w:rPr>
        <w:t>核实近</w:t>
      </w:r>
      <w:proofErr w:type="gramEnd"/>
      <w:r>
        <w:rPr>
          <w:rFonts w:ascii="仿宋_GB2312" w:eastAsia="仿宋_GB2312" w:hAnsi="仿宋" w:hint="eastAsia"/>
          <w:sz w:val="32"/>
          <w:szCs w:val="32"/>
        </w:rPr>
        <w:t>14天内身体健康状况无异常后，持48小时内核酸检测阴性证明、健康码和行程</w:t>
      </w:r>
      <w:proofErr w:type="gramStart"/>
      <w:r>
        <w:rPr>
          <w:rFonts w:ascii="仿宋_GB2312" w:eastAsia="仿宋_GB2312" w:hAnsi="仿宋" w:hint="eastAsia"/>
          <w:sz w:val="32"/>
          <w:szCs w:val="32"/>
        </w:rPr>
        <w:t>卡绿码</w:t>
      </w:r>
      <w:proofErr w:type="gramEnd"/>
      <w:r>
        <w:rPr>
          <w:rFonts w:ascii="仿宋_GB2312" w:eastAsia="仿宋_GB2312" w:hAnsi="仿宋" w:hint="eastAsia"/>
          <w:sz w:val="32"/>
          <w:szCs w:val="32"/>
        </w:rPr>
        <w:t>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2.近期从境外返回的学生，严格落实属地集中隔离和健康管理等措施后，持解除隔离证明、48小时内核酸检测阴性证明、健康码和行程</w:t>
      </w:r>
      <w:proofErr w:type="gramStart"/>
      <w:r>
        <w:rPr>
          <w:rFonts w:ascii="仿宋_GB2312" w:eastAsia="仿宋_GB2312" w:hAnsi="仿宋" w:hint="eastAsia"/>
          <w:sz w:val="32"/>
          <w:szCs w:val="32"/>
        </w:rPr>
        <w:t>卡绿码</w:t>
      </w:r>
      <w:proofErr w:type="gramEnd"/>
      <w:r>
        <w:rPr>
          <w:rFonts w:ascii="仿宋_GB2312" w:eastAsia="仿宋_GB2312" w:hAnsi="仿宋" w:hint="eastAsia"/>
          <w:sz w:val="32"/>
          <w:szCs w:val="32"/>
        </w:rPr>
        <w:t>报到。</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 xml:space="preserve"> (二)暂缓报到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1.来自或途经（逗留）国内疫情中高风险地区的学生暂缓报到，待该地区降为低风险地区后再向学校申请报到，经审批同意后方可报到。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2.本人或共同生活的家庭成员为确诊病例、无症状感染者、疑似病例，或</w:t>
      </w:r>
      <w:proofErr w:type="gramStart"/>
      <w:r>
        <w:rPr>
          <w:rFonts w:ascii="仿宋_GB2312" w:eastAsia="仿宋_GB2312" w:hAnsi="仿宋" w:hint="eastAsia"/>
          <w:sz w:val="32"/>
          <w:szCs w:val="32"/>
        </w:rPr>
        <w:t>被疾控部门</w:t>
      </w:r>
      <w:proofErr w:type="gramEnd"/>
      <w:r>
        <w:rPr>
          <w:rFonts w:ascii="仿宋_GB2312" w:eastAsia="仿宋_GB2312" w:hAnsi="仿宋" w:hint="eastAsia"/>
          <w:sz w:val="32"/>
          <w:szCs w:val="32"/>
        </w:rPr>
        <w:t>判定为密切接触者、</w:t>
      </w:r>
      <w:proofErr w:type="gramStart"/>
      <w:r>
        <w:rPr>
          <w:rFonts w:ascii="仿宋_GB2312" w:eastAsia="仿宋_GB2312" w:hAnsi="仿宋" w:hint="eastAsia"/>
          <w:sz w:val="32"/>
          <w:szCs w:val="32"/>
        </w:rPr>
        <w:t>次密切</w:t>
      </w:r>
      <w:proofErr w:type="gramEnd"/>
      <w:r>
        <w:rPr>
          <w:rFonts w:ascii="仿宋_GB2312" w:eastAsia="仿宋_GB2312" w:hAnsi="仿宋" w:hint="eastAsia"/>
          <w:sz w:val="32"/>
          <w:szCs w:val="32"/>
        </w:rPr>
        <w:t>接触者的，暂不报到，经属地卫生部门评估解除隔离、观察后向学校申请报到，经审批同意后方可报到。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3.有发热、干咳、咽痛、鼻塞、流涕、味觉嗅觉减退或消失</w:t>
      </w:r>
      <w:r>
        <w:rPr>
          <w:rFonts w:ascii="仿宋_GB2312" w:eastAsia="仿宋_GB2312" w:hAnsi="仿宋" w:hint="eastAsia"/>
          <w:sz w:val="32"/>
          <w:szCs w:val="32"/>
        </w:rPr>
        <w:lastRenderedPageBreak/>
        <w:t>等症状且排除新冠病毒感染的学生，暂不报到，待治疗无症状并报学校审批同意后方可报到。</w:t>
      </w:r>
    </w:p>
    <w:p w:rsidR="00D465FA" w:rsidRDefault="000E4980">
      <w:pPr>
        <w:spacing w:line="520" w:lineRule="exact"/>
        <w:rPr>
          <w:rFonts w:ascii="仿宋_GB2312" w:eastAsia="仿宋_GB2312" w:hAnsi="仿宋"/>
          <w:sz w:val="32"/>
          <w:szCs w:val="32"/>
        </w:rPr>
      </w:pPr>
      <w:r>
        <w:rPr>
          <w:rFonts w:ascii="仿宋_GB2312" w:eastAsia="仿宋_GB2312" w:hAnsi="仿宋" w:hint="eastAsia"/>
          <w:sz w:val="32"/>
          <w:szCs w:val="32"/>
        </w:rPr>
        <w:t xml:space="preserve">    4.目前仍在境外的学生，按照疫情期间入境管理规定严格执行，暂不报到。</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因疫情防控等原因未能按时报到或尚在隔离期的学生，需向培养单位说明情况并请假，请假期间仍需按时上报健康状况及出行轨迹。学校将按照有关专项工作预案，开展线上教学、辅导及思想教育，确保不落一人。并根据上级文件精神，另行通知报到相关事宜。</w:t>
      </w:r>
    </w:p>
    <w:p w:rsidR="00D465FA" w:rsidRDefault="000E4980">
      <w:pPr>
        <w:spacing w:line="520" w:lineRule="exact"/>
        <w:ind w:left="700"/>
        <w:jc w:val="left"/>
        <w:rPr>
          <w:rFonts w:ascii="黑体" w:eastAsia="黑体" w:hAnsi="黑体"/>
          <w:bCs/>
          <w:sz w:val="32"/>
          <w:szCs w:val="32"/>
        </w:rPr>
      </w:pPr>
      <w:r>
        <w:rPr>
          <w:rFonts w:ascii="黑体" w:eastAsia="黑体" w:hAnsi="黑体" w:hint="eastAsia"/>
          <w:bCs/>
          <w:sz w:val="32"/>
          <w:szCs w:val="32"/>
        </w:rPr>
        <w:t>五、报到前工作</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（一）各培养单位准备工作</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统筹推进研究生新生疫苗接种工作。各培养单位要提高政治站位，切实抓紧抓实抓好研究生新生疫苗接种工作。要坚持属地管理原则，在“依法依规、知情、同意、自愿”前提下，加大疫苗接种正面宣传，做好沟通告知，确保研究生新生接种知情权，做到“应接尽接”“应接早接”，严禁将疫苗接种情况作为研究生新生报到的必要条件。</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各培养单位要提前将2021级研究生新生纳入每日疫情防控“日报告、零报告”机制，如发现异常，迅速上报，切实做好信息报送工作。要求新生于报到日前14日起不得离开居住地，以降低外出感染风险。严格按照国务院联防联控机制《关于印发新型冠状病毒肺炎防控方案（第八版）的通知》要求，动态精准、分类掌握研究生健康状况和行程轨迹，做到底数清、情况明。</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3.报到前申请：各培养单位需对本单位报到研究生进行全面</w:t>
      </w:r>
      <w:r>
        <w:rPr>
          <w:rFonts w:ascii="仿宋_GB2312" w:eastAsia="仿宋_GB2312" w:hAnsi="仿宋" w:hint="eastAsia"/>
          <w:sz w:val="32"/>
          <w:szCs w:val="32"/>
        </w:rPr>
        <w:lastRenderedPageBreak/>
        <w:t>摸排，全覆盖、无遗漏摸清研究生报到前的14天去向、健康状况。在此基础上，经导师同意后，研究生向培养单位提交报到申请，申请材料包括安徽医科大学2021级研究生新生行程记录单（附件1）、安徽医科大学2021级研究生新生健康承诺书（附件2）、48小时内核酸检测阴性证明、行程卡“绿码”、个人健康码“绿码”等。培养单位依据学生申请细致审核、分类处理，依据健康状况，确定批准报到名单。</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4.各培养单位认真做好本单位研究生每日健康监测,建立每日信息和健康情况台账，安排专人负责，</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漏报、</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瞒报、不迟报，要求研究生新生一律不得提前报到。</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各培养单位应要求每一位研究生报到前必须与导师或辅导员（管理老师）取得联系，做好短信提醒，做好报到前研究生疫情防控技能远程培训和指导，做到无一遗漏，让研究生详细了解学校对报到日期时段、报到流程等事项的安排，提醒研究生自带餐具就餐；精准全面掌握报到研究生的入学报到路线、交通工具（车次、航班）、时间等信息，登记在册。</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6.各培养单位根据摸排的入学报到信息，详细制定本单位研究生新生报到及入校后的常态化疫情防控方案，经批准后方可实施。已经完成2021级临床（口腔）</w:t>
      </w:r>
      <w:proofErr w:type="gramStart"/>
      <w:r>
        <w:rPr>
          <w:rFonts w:ascii="仿宋_GB2312" w:eastAsia="仿宋_GB2312" w:hAnsi="仿宋" w:hint="eastAsia"/>
          <w:sz w:val="32"/>
          <w:szCs w:val="32"/>
        </w:rPr>
        <w:t>专硕报到</w:t>
      </w:r>
      <w:proofErr w:type="gramEnd"/>
      <w:r>
        <w:rPr>
          <w:rFonts w:ascii="仿宋_GB2312" w:eastAsia="仿宋_GB2312" w:hAnsi="仿宋" w:hint="eastAsia"/>
          <w:sz w:val="32"/>
          <w:szCs w:val="32"/>
        </w:rPr>
        <w:t>的培养单位，须制定常态化疫情防控方案，报研究生学院。</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（二）各相关部门准备工作</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在校防控办统一指导下，</w:t>
      </w:r>
      <w:proofErr w:type="gramStart"/>
      <w:r>
        <w:rPr>
          <w:rFonts w:ascii="仿宋_GB2312" w:eastAsia="仿宋_GB2312" w:hAnsi="仿宋" w:hint="eastAsia"/>
          <w:sz w:val="32"/>
          <w:szCs w:val="32"/>
        </w:rPr>
        <w:t>校相关</w:t>
      </w:r>
      <w:proofErr w:type="gramEnd"/>
      <w:r>
        <w:rPr>
          <w:rFonts w:ascii="仿宋_GB2312" w:eastAsia="仿宋_GB2312" w:hAnsi="仿宋" w:hint="eastAsia"/>
          <w:sz w:val="32"/>
          <w:szCs w:val="32"/>
        </w:rPr>
        <w:t>部门协同保障2021级研究生新生有序报到。</w:t>
      </w:r>
    </w:p>
    <w:p w:rsidR="00D465FA" w:rsidRDefault="000E4980">
      <w:pPr>
        <w:spacing w:line="520" w:lineRule="exact"/>
        <w:ind w:firstLineChars="200" w:firstLine="640"/>
        <w:jc w:val="left"/>
        <w:rPr>
          <w:rFonts w:ascii="仿宋_GB2312" w:eastAsia="仿宋_GB2312" w:hAnsi="仿宋"/>
          <w:b/>
          <w:color w:val="FF0000"/>
          <w:sz w:val="32"/>
          <w:szCs w:val="32"/>
        </w:rPr>
      </w:pPr>
      <w:r>
        <w:rPr>
          <w:rFonts w:ascii="仿宋_GB2312" w:eastAsia="仿宋_GB2312" w:hAnsi="仿宋" w:hint="eastAsia"/>
          <w:sz w:val="32"/>
          <w:szCs w:val="32"/>
        </w:rPr>
        <w:t>1.党政办（校防控办）根据省教育厅统一部署发布学校研究</w:t>
      </w:r>
      <w:r>
        <w:rPr>
          <w:rFonts w:ascii="仿宋_GB2312" w:eastAsia="仿宋_GB2312" w:hAnsi="仿宋" w:hint="eastAsia"/>
          <w:sz w:val="32"/>
          <w:szCs w:val="32"/>
        </w:rPr>
        <w:lastRenderedPageBreak/>
        <w:t>生报到通知，做好与</w:t>
      </w:r>
      <w:proofErr w:type="gramStart"/>
      <w:r>
        <w:rPr>
          <w:rFonts w:ascii="仿宋_GB2312" w:eastAsia="仿宋_GB2312" w:hAnsi="仿宋" w:hint="eastAsia"/>
          <w:sz w:val="32"/>
          <w:szCs w:val="32"/>
        </w:rPr>
        <w:t>蜀山区</w:t>
      </w:r>
      <w:proofErr w:type="gramEnd"/>
      <w:r>
        <w:rPr>
          <w:rFonts w:ascii="仿宋_GB2312" w:eastAsia="仿宋_GB2312" w:hAnsi="仿宋" w:hint="eastAsia"/>
          <w:sz w:val="32"/>
          <w:szCs w:val="32"/>
        </w:rPr>
        <w:t>疫情防控工作组（</w:t>
      </w:r>
      <w:proofErr w:type="gramStart"/>
      <w:r>
        <w:rPr>
          <w:rFonts w:ascii="仿宋_GB2312" w:eastAsia="仿宋_GB2312" w:hAnsi="仿宋" w:hint="eastAsia"/>
          <w:sz w:val="32"/>
          <w:szCs w:val="32"/>
        </w:rPr>
        <w:t>疾控中心</w:t>
      </w:r>
      <w:proofErr w:type="gramEnd"/>
      <w:r>
        <w:rPr>
          <w:rFonts w:ascii="仿宋_GB2312" w:eastAsia="仿宋_GB2312" w:hAnsi="仿宋" w:hint="eastAsia"/>
          <w:sz w:val="32"/>
          <w:szCs w:val="32"/>
        </w:rPr>
        <w:t>）的协调工作。</w:t>
      </w:r>
    </w:p>
    <w:p w:rsidR="00D465FA" w:rsidRDefault="000E4980">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2.宣传部负责研究生新生报到的线上线下的宣传氛围营造。</w:t>
      </w:r>
    </w:p>
    <w:p w:rsidR="00D465FA" w:rsidRDefault="000E4980">
      <w:pPr>
        <w:spacing w:line="520" w:lineRule="exact"/>
        <w:ind w:firstLineChars="200" w:firstLine="640"/>
        <w:jc w:val="left"/>
        <w:rPr>
          <w:rFonts w:ascii="仿宋_GB2312" w:eastAsia="仿宋_GB2312" w:hAnsi="仿宋"/>
          <w:color w:val="FF0000"/>
          <w:sz w:val="32"/>
          <w:szCs w:val="32"/>
        </w:rPr>
      </w:pPr>
      <w:r>
        <w:rPr>
          <w:rFonts w:ascii="仿宋_GB2312" w:eastAsia="仿宋_GB2312" w:hAnsi="仿宋" w:hint="eastAsia"/>
          <w:sz w:val="32"/>
          <w:szCs w:val="32"/>
        </w:rPr>
        <w:t>3.保卫处与当地派出所和交警做好对接，划定进校路线和场地安排。保障门口秩序，引导车辆即停即走，同时负责报到现场的秩序维护。</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4.机关党委负责研究生新生入校防疫物资口罩、免洗手消液、体温计等的采购与发放，各培养单位提前去指定地点领取。</w:t>
      </w:r>
    </w:p>
    <w:p w:rsidR="00D465FA" w:rsidRDefault="000E4980">
      <w:pPr>
        <w:spacing w:line="520" w:lineRule="exact"/>
        <w:ind w:firstLineChars="200" w:firstLine="640"/>
        <w:jc w:val="left"/>
        <w:rPr>
          <w:rFonts w:ascii="仿宋_GB2312" w:eastAsia="仿宋_GB2312"/>
        </w:rPr>
      </w:pPr>
      <w:r>
        <w:rPr>
          <w:rFonts w:ascii="仿宋_GB2312" w:eastAsia="仿宋_GB2312" w:hAnsi="仿宋" w:hint="eastAsia"/>
          <w:sz w:val="32"/>
          <w:szCs w:val="32"/>
        </w:rPr>
        <w:t>5.团委负责做好志愿者服务等工作。</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6.后勤管理处（后勤集团）负责研究生报到点、学生宿舍等公共场所的消毒工作，新生就餐安排。</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7.财务处统筹各研究生培养单位做好研究生新生缴费工作。</w:t>
      </w:r>
    </w:p>
    <w:p w:rsidR="00D465FA" w:rsidRDefault="000E4980">
      <w:pPr>
        <w:spacing w:line="520" w:lineRule="exact"/>
        <w:ind w:firstLineChars="200" w:firstLine="640"/>
        <w:jc w:val="left"/>
        <w:rPr>
          <w:rFonts w:ascii="仿宋_GB2312" w:eastAsia="仿宋_GB2312"/>
        </w:rPr>
      </w:pPr>
      <w:r>
        <w:rPr>
          <w:rFonts w:ascii="仿宋_GB2312" w:eastAsia="仿宋_GB2312" w:hAnsi="仿宋" w:hint="eastAsia"/>
          <w:sz w:val="32"/>
          <w:szCs w:val="32"/>
        </w:rPr>
        <w:t>8.校医院负责报到期间临时观察区、发热预诊点、隔离场所的准备工作和研究生新生</w:t>
      </w:r>
      <w:proofErr w:type="gramStart"/>
      <w:r>
        <w:rPr>
          <w:rFonts w:ascii="仿宋_GB2312" w:eastAsia="仿宋_GB2312" w:hAnsi="仿宋" w:hint="eastAsia"/>
          <w:sz w:val="32"/>
          <w:szCs w:val="32"/>
        </w:rPr>
        <w:t>医</w:t>
      </w:r>
      <w:proofErr w:type="gramEnd"/>
      <w:r>
        <w:rPr>
          <w:rFonts w:ascii="仿宋_GB2312" w:eastAsia="仿宋_GB2312" w:hAnsi="仿宋" w:hint="eastAsia"/>
          <w:sz w:val="32"/>
          <w:szCs w:val="32"/>
        </w:rPr>
        <w:t>保、体检安排等工作。</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9.研究生学院（党委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工部）制定研究生新生入学报到工作方案，制定具体分批报到安排，汇总各批次正常报到名单并备案。</w:t>
      </w:r>
    </w:p>
    <w:p w:rsidR="00D465FA" w:rsidRDefault="000E4980">
      <w:pPr>
        <w:pStyle w:val="4"/>
        <w:spacing w:line="520" w:lineRule="exact"/>
        <w:ind w:leftChars="0" w:left="0"/>
        <w:rPr>
          <w:rFonts w:ascii="仿宋_GB2312" w:eastAsia="仿宋_GB2312"/>
        </w:rPr>
      </w:pPr>
      <w:r>
        <w:rPr>
          <w:rFonts w:ascii="仿宋_GB2312" w:eastAsia="仿宋_GB2312" w:hAnsi="仿宋" w:hint="eastAsia"/>
          <w:sz w:val="32"/>
          <w:szCs w:val="32"/>
        </w:rPr>
        <w:t xml:space="preserve">    10.各培养单位负责审核报到学生报到申请，确定报到名单并报研究生学院，同时做好本单位迎新工作。</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六、新生报到及接待工作</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（一）入校报到途中</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各培养单位应加强对研究生报到途中个人防护指引，确保每位同学掌握旅途防护措施，做好必要防护。</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1.有条件的建议乘坐私家车报到，尽量避免搭乘公共交通工具。确需乘坐公共交通工具时，应全程佩戴医用外科口罩</w:t>
      </w:r>
      <w:r>
        <w:rPr>
          <w:rFonts w:ascii="仿宋" w:eastAsia="仿宋" w:hAnsi="仿宋" w:hint="eastAsia"/>
          <w:color w:val="000000"/>
          <w:sz w:val="32"/>
          <w:szCs w:val="32"/>
        </w:rPr>
        <w:t>或更高</w:t>
      </w:r>
      <w:r>
        <w:rPr>
          <w:rFonts w:ascii="仿宋" w:eastAsia="仿宋" w:hAnsi="仿宋" w:hint="eastAsia"/>
          <w:color w:val="000000"/>
          <w:sz w:val="32"/>
          <w:szCs w:val="32"/>
        </w:rPr>
        <w:lastRenderedPageBreak/>
        <w:t>防护级别口罩</w:t>
      </w:r>
      <w:bookmarkStart w:id="0" w:name="_Hlk80349808"/>
      <w:r>
        <w:rPr>
          <w:rFonts w:ascii="仿宋_GB2312" w:eastAsia="仿宋_GB2312" w:hAnsi="仿宋" w:hint="eastAsia"/>
          <w:sz w:val="32"/>
          <w:szCs w:val="32"/>
        </w:rPr>
        <w:t>，离开</w:t>
      </w:r>
      <w:r>
        <w:rPr>
          <w:rFonts w:ascii="仿宋_GB2312" w:eastAsia="仿宋_GB2312" w:hAnsi="仿宋" w:hint="eastAsia"/>
          <w:color w:val="000000"/>
          <w:sz w:val="32"/>
          <w:szCs w:val="32"/>
        </w:rPr>
        <w:t>公共交通工具</w:t>
      </w:r>
      <w:r>
        <w:rPr>
          <w:rFonts w:ascii="仿宋_GB2312" w:eastAsia="仿宋_GB2312" w:hAnsi="仿宋" w:hint="eastAsia"/>
          <w:sz w:val="32"/>
          <w:szCs w:val="32"/>
        </w:rPr>
        <w:t>后更换新的</w:t>
      </w:r>
      <w:r>
        <w:rPr>
          <w:rFonts w:ascii="仿宋_GB2312" w:eastAsia="仿宋_GB2312" w:hAnsi="仿宋" w:hint="eastAsia"/>
          <w:color w:val="000000"/>
          <w:sz w:val="32"/>
          <w:szCs w:val="32"/>
        </w:rPr>
        <w:t>口罩</w:t>
      </w:r>
      <w:bookmarkEnd w:id="0"/>
      <w:r>
        <w:rPr>
          <w:rFonts w:ascii="仿宋_GB2312" w:eastAsia="仿宋_GB2312" w:hAnsi="仿宋" w:hint="eastAsia"/>
          <w:sz w:val="32"/>
          <w:szCs w:val="32"/>
        </w:rPr>
        <w:t>。</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随时保持手卫生，减少接触交通工具的公共物品或部位；接触公共物品、咳嗽手捂之后、饭前便后，用洗手液或肥皂在流水下洗手并搓揉20秒，或者使用免洗洗手液擦拭消毒；避免用手接触口、鼻、眼；打喷嚏或咳嗽时用纸巾或手肘衣服遮住口鼻。</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避免在人员密集、通风不良的场所逗留。应留意周围旅客状况，避免与可疑症状人员近距离接触。发现身边出现可疑症状者及时报告乘务人员。妥善保存旅行票据信息，记录上下车时间和地点，车次（航班）及车牌，以配合相关密切接触者调查及作为学校审核依据。</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4.做好健康监测，自觉发热时要主动测量体温，若出现可疑症状，尽量避免接触其他人员，视病情及时就医。</w:t>
      </w:r>
    </w:p>
    <w:p w:rsidR="00D465FA" w:rsidRDefault="000E4980">
      <w:pPr>
        <w:spacing w:line="52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（二）报到当日接待</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1.报到当日学生分流入校，其中：梅山路校区学生一律从北门（</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环路）进入校园（家属及车辆一律不得入校），翡翠路校区均通过北门（创业园路）进入校园。梅山路校区由保卫处在北门口设置红外测温通道及录取通知书、身份证核验闸机通道；闸机和体温检测通过的学生，核验“健康码”“行程卡绿码”“48小时内核酸检测阴性证明”，</w:t>
      </w:r>
      <w:r>
        <w:rPr>
          <w:rFonts w:ascii="仿宋_GB2312" w:eastAsia="仿宋_GB2312" w:hAnsi="仿宋" w:hint="eastAsia"/>
          <w:color w:val="000000"/>
          <w:sz w:val="32"/>
          <w:szCs w:val="32"/>
        </w:rPr>
        <w:t>同时进行健康码和新冠疫苗接种记录“二码”联查；</w:t>
      </w:r>
      <w:r>
        <w:rPr>
          <w:rFonts w:ascii="仿宋_GB2312" w:eastAsia="仿宋_GB2312" w:hAnsi="仿宋" w:hint="eastAsia"/>
          <w:sz w:val="32"/>
          <w:szCs w:val="32"/>
        </w:rPr>
        <w:t>并进行行李消杀和入校口罩更换；培养单位在指定区域内对报到研究生进行登记，核发住宿证明，提供必要的防疫物品和到校防疫安全须知等。各项检查合格的人员按规定路线进入校园。如有异常，立即实施隔离防护措施。</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翡翠路校区报到由南校区管委会和相关培养单位协同核验</w:t>
      </w:r>
      <w:r>
        <w:rPr>
          <w:rFonts w:ascii="仿宋_GB2312" w:eastAsia="仿宋_GB2312" w:hAnsi="仿宋" w:hint="eastAsia"/>
          <w:sz w:val="32"/>
          <w:szCs w:val="32"/>
        </w:rPr>
        <w:lastRenderedPageBreak/>
        <w:t>保障完成，基本</w:t>
      </w:r>
      <w:proofErr w:type="gramStart"/>
      <w:r>
        <w:rPr>
          <w:rFonts w:ascii="仿宋_GB2312" w:eastAsia="仿宋_GB2312" w:hAnsi="仿宋" w:hint="eastAsia"/>
          <w:sz w:val="32"/>
          <w:szCs w:val="32"/>
        </w:rPr>
        <w:t>程序同梅山路</w:t>
      </w:r>
      <w:proofErr w:type="gramEnd"/>
      <w:r>
        <w:rPr>
          <w:rFonts w:ascii="仿宋_GB2312" w:eastAsia="仿宋_GB2312" w:hAnsi="仿宋" w:hint="eastAsia"/>
          <w:sz w:val="32"/>
          <w:szCs w:val="32"/>
        </w:rPr>
        <w:t>校区。</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2.报到当日，各培养单位应平均安排日报到学生数，</w:t>
      </w:r>
      <w:proofErr w:type="gramStart"/>
      <w:r>
        <w:rPr>
          <w:rFonts w:ascii="仿宋_GB2312" w:eastAsia="仿宋_GB2312" w:hAnsi="仿宋" w:hint="eastAsia"/>
          <w:sz w:val="32"/>
          <w:szCs w:val="32"/>
        </w:rPr>
        <w:t>均衡引导</w:t>
      </w:r>
      <w:proofErr w:type="gramEnd"/>
      <w:r>
        <w:rPr>
          <w:rFonts w:ascii="仿宋_GB2312" w:eastAsia="仿宋_GB2312" w:hAnsi="仿宋" w:hint="eastAsia"/>
          <w:sz w:val="32"/>
          <w:szCs w:val="32"/>
        </w:rPr>
        <w:t>研究生分散报到，指派专人负责研究生到校后的身份核验确认等工作，全天候保持和保卫处、后勤管理处（后勤集团）、校医院等部门的联系畅通。学生注册以网上注册方式实现，以减少人员近距离接触。</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3.入校体温检测异常或其他健康状况异常的学生应在校医</w:t>
      </w:r>
      <w:proofErr w:type="gramStart"/>
      <w:r>
        <w:rPr>
          <w:rFonts w:ascii="仿宋_GB2312" w:eastAsia="仿宋_GB2312" w:hAnsi="仿宋" w:hint="eastAsia"/>
          <w:sz w:val="32"/>
          <w:szCs w:val="32"/>
        </w:rPr>
        <w:t>院指导</w:t>
      </w:r>
      <w:proofErr w:type="gramEnd"/>
      <w:r>
        <w:rPr>
          <w:rFonts w:ascii="仿宋_GB2312" w:eastAsia="仿宋_GB2312" w:hAnsi="仿宋" w:hint="eastAsia"/>
          <w:sz w:val="32"/>
          <w:szCs w:val="32"/>
        </w:rPr>
        <w:t>下分类处置。</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4.不在学校同意报到名单、日期内或不符合报到条件的学生，一律不准进入校园。特殊情况由相关培养单位上报研究生学院（党委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w:t>
      </w:r>
      <w:proofErr w:type="gramStart"/>
      <w:r>
        <w:rPr>
          <w:rFonts w:ascii="仿宋_GB2312" w:eastAsia="仿宋_GB2312" w:hAnsi="仿宋" w:hint="eastAsia"/>
          <w:sz w:val="32"/>
          <w:szCs w:val="32"/>
        </w:rPr>
        <w:t>并报校防控办</w:t>
      </w:r>
      <w:proofErr w:type="gramEnd"/>
      <w:r>
        <w:rPr>
          <w:rFonts w:ascii="仿宋_GB2312" w:eastAsia="仿宋_GB2312" w:hAnsi="仿宋" w:hint="eastAsia"/>
          <w:sz w:val="32"/>
          <w:szCs w:val="32"/>
        </w:rPr>
        <w:t>，经协商后，按照学校防控工作流程处理。对未经同意而擅自入校的学生，将追究相关学生及培养单位有关责任人责任。</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在报到日当天进一步摸清、准确掌握报到学生来校信息、健康状况等情况。培养单位管理人员（辅导员）等采取“人盯人”措施，全面掌握报到学生报到动态，精确统计到校学生人数，发现应报到而未按时报到的学生，立即联系，有关信息及时上报。</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 xml:space="preserve">七、确诊或疑似单发、聚集性疫情的应急处置 </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各研究生培养单位发现有研究生确诊或疑似病例情况时，应即刻启动联防联控工作机制，立即报告属地卫生健康部门，按照《安徽省学校突发新冠肺炎疫情防控应急管理指引》和《安徽医科大学疫情防控医疗救治及应急工作预案》《安徽省教育厅高校疫情防控指南（四）》规定的操作规程并配合属地疫情防控要求进行处理。研究生自我发现有确诊或疑似病例情况时，</w:t>
      </w:r>
      <w:proofErr w:type="gramStart"/>
      <w:r>
        <w:rPr>
          <w:rFonts w:ascii="仿宋_GB2312" w:eastAsia="仿宋_GB2312" w:hAnsi="仿宋" w:hint="eastAsia"/>
          <w:sz w:val="32"/>
          <w:szCs w:val="32"/>
        </w:rPr>
        <w:t>应第一时</w:t>
      </w:r>
      <w:r>
        <w:rPr>
          <w:rFonts w:ascii="仿宋_GB2312" w:eastAsia="仿宋_GB2312" w:hAnsi="仿宋" w:hint="eastAsia"/>
          <w:sz w:val="32"/>
          <w:szCs w:val="32"/>
        </w:rPr>
        <w:lastRenderedPageBreak/>
        <w:t>间</w:t>
      </w:r>
      <w:proofErr w:type="gramEnd"/>
      <w:r>
        <w:rPr>
          <w:rFonts w:ascii="仿宋_GB2312" w:eastAsia="仿宋_GB2312" w:hAnsi="仿宋" w:hint="eastAsia"/>
          <w:sz w:val="32"/>
          <w:szCs w:val="32"/>
        </w:rPr>
        <w:t>向导师和本培养单位报告，按相应的规程和预案进行处理。</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八、住宿安排</w:t>
      </w:r>
    </w:p>
    <w:p w:rsidR="00D465FA" w:rsidRDefault="000E498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研究生住宿由校后勤集团为主统筹，以培养单位为主体进行。新生入学前，学校组织2021级研究生新生报到协调调度会，校本部各研究生培养单位研究生均安排在梅山路校区住宿。按照研究生新生授课惯例，并结合疫情防控需要，凡应在学校接受本学期线下理论课和实验课授课的其他培养单位研究生新生，秋季学期原则上均应在梅山路校区住宿，待2021年秋季学期授课结束后再分流进入相关培养单位住宿。</w:t>
      </w:r>
    </w:p>
    <w:p w:rsidR="00D465FA" w:rsidRDefault="000E498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第一临床医学院（第一附属医院）临床（口腔）专硕</w:t>
      </w:r>
      <w:r w:rsidR="003723A9">
        <w:rPr>
          <w:rFonts w:ascii="仿宋_GB2312" w:eastAsia="仿宋_GB2312" w:hint="eastAsia"/>
          <w:sz w:val="32"/>
          <w:szCs w:val="32"/>
        </w:rPr>
        <w:t>、</w:t>
      </w:r>
      <w:proofErr w:type="gramStart"/>
      <w:r w:rsidR="003723A9">
        <w:rPr>
          <w:rFonts w:ascii="仿宋_GB2312" w:eastAsia="仿宋_GB2312" w:hint="eastAsia"/>
          <w:sz w:val="32"/>
          <w:szCs w:val="32"/>
        </w:rPr>
        <w:t>专博</w:t>
      </w:r>
      <w:r>
        <w:rPr>
          <w:rFonts w:ascii="仿宋_GB2312" w:eastAsia="仿宋_GB2312" w:hint="eastAsia"/>
          <w:sz w:val="32"/>
          <w:szCs w:val="32"/>
        </w:rPr>
        <w:t>由</w:t>
      </w:r>
      <w:proofErr w:type="gramEnd"/>
      <w:r>
        <w:rPr>
          <w:rFonts w:ascii="仿宋_GB2312" w:eastAsia="仿宋_GB2312" w:hint="eastAsia"/>
          <w:sz w:val="32"/>
          <w:szCs w:val="32"/>
        </w:rPr>
        <w:t>第一临床学院（第一附属医院）提供学生住宿，学校不再提供住宿保障。</w:t>
      </w:r>
    </w:p>
    <w:p w:rsidR="00D465FA" w:rsidRDefault="000E498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第二临床医学院（第二附属医院）与南校区管委会做好新生住宿相关对接工作。</w:t>
      </w:r>
    </w:p>
    <w:p w:rsidR="00D465FA" w:rsidRDefault="000E498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护理学院、精神卫生与心理科学学院、口腔医学院（附属口腔医院）和第四临床医学院（第四附属医院）各类新生按照规定时间入校报到后统一管理参加课程学习，课程学习结束后需要参加临床学习的学生将视疫情发展情况统筹安排住宿。</w:t>
      </w:r>
    </w:p>
    <w:p w:rsidR="00D465FA" w:rsidRDefault="000E4980">
      <w:pPr>
        <w:spacing w:line="520" w:lineRule="exact"/>
        <w:ind w:firstLineChars="200" w:firstLine="640"/>
        <w:jc w:val="left"/>
        <w:rPr>
          <w:rFonts w:ascii="仿宋_GB2312" w:eastAsia="仿宋_GB2312"/>
          <w:sz w:val="32"/>
          <w:szCs w:val="32"/>
        </w:rPr>
      </w:pPr>
      <w:r>
        <w:rPr>
          <w:rFonts w:ascii="仿宋_GB2312" w:eastAsia="仿宋_GB2312" w:hint="eastAsia"/>
          <w:sz w:val="32"/>
          <w:szCs w:val="32"/>
        </w:rPr>
        <w:t>以上按学校住宿空间调整方案具体实行。</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九、新生入学报到资格审核及情况报送</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工部）在校防控办指导下组织2021级研究生现场报到工作。</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1.临床（口腔 ）</w:t>
      </w:r>
      <w:proofErr w:type="gramStart"/>
      <w:r>
        <w:rPr>
          <w:rFonts w:ascii="仿宋_GB2312" w:eastAsia="仿宋_GB2312" w:hAnsi="仿宋" w:hint="eastAsia"/>
          <w:sz w:val="32"/>
          <w:szCs w:val="32"/>
        </w:rPr>
        <w:t>专硕将</w:t>
      </w:r>
      <w:proofErr w:type="gramEnd"/>
      <w:r>
        <w:rPr>
          <w:rFonts w:ascii="仿宋_GB2312" w:eastAsia="仿宋_GB2312" w:hAnsi="仿宋" w:hint="eastAsia"/>
          <w:sz w:val="32"/>
          <w:szCs w:val="32"/>
        </w:rPr>
        <w:t>由研究生学院（党委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工部）统一发布报到时间、地点等信息，具体报到工作由相关培养单位分地</w:t>
      </w:r>
      <w:r>
        <w:rPr>
          <w:rFonts w:ascii="仿宋_GB2312" w:eastAsia="仿宋_GB2312" w:hAnsi="仿宋" w:hint="eastAsia"/>
          <w:sz w:val="32"/>
          <w:szCs w:val="32"/>
        </w:rPr>
        <w:lastRenderedPageBreak/>
        <w:t>点实施。</w:t>
      </w:r>
    </w:p>
    <w:p w:rsidR="00D465FA" w:rsidRDefault="000E4980">
      <w:pPr>
        <w:spacing w:line="520" w:lineRule="exact"/>
        <w:ind w:firstLineChars="195" w:firstLine="624"/>
        <w:jc w:val="left"/>
        <w:rPr>
          <w:rFonts w:ascii="仿宋_GB2312" w:eastAsia="仿宋_GB2312" w:hAnsi="仿宋"/>
          <w:sz w:val="32"/>
          <w:szCs w:val="32"/>
        </w:rPr>
      </w:pPr>
      <w:r>
        <w:rPr>
          <w:rFonts w:ascii="仿宋_GB2312" w:eastAsia="仿宋_GB2312" w:hAnsi="仿宋" w:hint="eastAsia"/>
          <w:sz w:val="32"/>
          <w:szCs w:val="32"/>
        </w:rPr>
        <w:t>2.除临床（口腔）</w:t>
      </w:r>
      <w:proofErr w:type="gramStart"/>
      <w:r>
        <w:rPr>
          <w:rFonts w:ascii="仿宋_GB2312" w:eastAsia="仿宋_GB2312" w:hAnsi="仿宋" w:hint="eastAsia"/>
          <w:sz w:val="32"/>
          <w:szCs w:val="32"/>
        </w:rPr>
        <w:t>专硕以外</w:t>
      </w:r>
      <w:proofErr w:type="gramEnd"/>
      <w:r>
        <w:rPr>
          <w:rFonts w:ascii="仿宋_GB2312" w:eastAsia="仿宋_GB2312" w:hAnsi="仿宋" w:hint="eastAsia"/>
          <w:sz w:val="32"/>
          <w:szCs w:val="32"/>
        </w:rPr>
        <w:t>的2021级研究生新生均由研究生学院（党委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统一组织相关培养单位分批分区错峰现场报到。各培养单位负责报到现场收取本单位新生报到材料，具体材料清单见《入学报到须知》，进行新生资格审核等，并将报到情况于报到后两周内报送至研究生学院。</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十、新生入学体检</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临床（口腔）医学硕士专业学位研究生由各培养单位在报到后一周内分批错峰组织体检，并于体检后一周内将体检报告提交至校医院审核，校医院审核后将体检结论反馈至各培养单位。</w:t>
      </w:r>
    </w:p>
    <w:p w:rsidR="00D465FA" w:rsidRDefault="000E4980">
      <w:pPr>
        <w:spacing w:line="520" w:lineRule="exact"/>
        <w:ind w:firstLineChars="195" w:firstLine="624"/>
        <w:jc w:val="left"/>
        <w:rPr>
          <w:rFonts w:ascii="仿宋_GB2312" w:eastAsia="仿宋_GB2312" w:hAnsi="仿宋"/>
          <w:sz w:val="32"/>
          <w:szCs w:val="32"/>
        </w:rPr>
      </w:pPr>
      <w:r>
        <w:rPr>
          <w:rFonts w:ascii="仿宋_GB2312" w:eastAsia="仿宋_GB2312" w:hAnsi="仿宋" w:hint="eastAsia"/>
          <w:sz w:val="32"/>
          <w:szCs w:val="32"/>
        </w:rPr>
        <w:t>其他类型研究生（含博士研究生）由校医院统筹各研究生培养单位，并负责在开学报到一周内分批错峰组织体检，于体检结束后出具体检报告、体检结论至各培养单位。</w:t>
      </w:r>
    </w:p>
    <w:p w:rsidR="00D465FA" w:rsidRDefault="000E4980">
      <w:pPr>
        <w:spacing w:line="520" w:lineRule="exact"/>
        <w:ind w:firstLineChars="200" w:firstLine="640"/>
        <w:jc w:val="left"/>
        <w:rPr>
          <w:rFonts w:ascii="黑体" w:eastAsia="黑体" w:hAnsi="黑体"/>
          <w:bCs/>
          <w:sz w:val="32"/>
          <w:szCs w:val="32"/>
        </w:rPr>
      </w:pPr>
      <w:r>
        <w:rPr>
          <w:rFonts w:ascii="黑体" w:eastAsia="黑体" w:hAnsi="黑体" w:hint="eastAsia"/>
          <w:bCs/>
          <w:sz w:val="32"/>
          <w:szCs w:val="32"/>
        </w:rPr>
        <w:t>十一、有关要求</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各研究生培养单位要切实履行主体责任，根据学校工作部署，结合本单位实际，详细制定本单位2021级研究生报到方案。方案中应详细包含本单位研究生报到前准备、报到途中指导、报到当日接待及报到后相关工作安排；结合本培养单位实际拟写《研究生报到须知》；日报告、零报告制度，晨</w:t>
      </w:r>
      <w:proofErr w:type="gramStart"/>
      <w:r>
        <w:rPr>
          <w:rFonts w:ascii="仿宋_GB2312" w:eastAsia="仿宋_GB2312" w:hAnsi="仿宋" w:hint="eastAsia"/>
          <w:sz w:val="32"/>
          <w:szCs w:val="32"/>
        </w:rPr>
        <w:t>午晚检制度</w:t>
      </w:r>
      <w:proofErr w:type="gramEnd"/>
      <w:r>
        <w:rPr>
          <w:rFonts w:ascii="仿宋_GB2312" w:eastAsia="仿宋_GB2312" w:hAnsi="仿宋" w:hint="eastAsia"/>
          <w:sz w:val="32"/>
          <w:szCs w:val="32"/>
        </w:rPr>
        <w:t>、缺课登记追踪制度等的落实细则，研究生报到后条件准备落实情况等，同时细化每个研究生的报到信息。坚持任务分解，明确各项工作责任人，</w:t>
      </w:r>
      <w:proofErr w:type="gramStart"/>
      <w:r>
        <w:rPr>
          <w:rFonts w:ascii="仿宋_GB2312" w:eastAsia="仿宋_GB2312" w:hAnsi="仿宋" w:hint="eastAsia"/>
          <w:sz w:val="32"/>
          <w:szCs w:val="32"/>
        </w:rPr>
        <w:t>工作落小落</w:t>
      </w:r>
      <w:proofErr w:type="gramEnd"/>
      <w:r>
        <w:rPr>
          <w:rFonts w:ascii="仿宋_GB2312" w:eastAsia="仿宋_GB2312" w:hAnsi="仿宋" w:hint="eastAsia"/>
          <w:sz w:val="32"/>
          <w:szCs w:val="32"/>
        </w:rPr>
        <w:t>细，确保各项工作顺利开展，高质量完成。</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2021级临床（口腔）新生已报到单位，应单独制定本单位</w:t>
      </w:r>
      <w:r>
        <w:rPr>
          <w:rFonts w:ascii="仿宋_GB2312" w:eastAsia="仿宋_GB2312" w:hAnsi="仿宋" w:hint="eastAsia"/>
          <w:sz w:val="32"/>
          <w:szCs w:val="32"/>
        </w:rPr>
        <w:lastRenderedPageBreak/>
        <w:t>2021级研究生新生入校教育管理方案；同时有其他类型研究生新生单位，应将已报到2021级研究生新生入校教育管理内容纳入本单位2021级研究生报到方案一并上报。</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2.做好研究生网格化管理，构建“培养单位—学科—年级—寝室”四级网格管理体系，各培养单位在学生报到前应对本单位新生进行编组,根据本单位情况指定临时学生负责人，同时安排男、</w:t>
      </w:r>
      <w:proofErr w:type="gramStart"/>
      <w:r>
        <w:rPr>
          <w:rFonts w:ascii="仿宋_GB2312" w:eastAsia="仿宋_GB2312" w:hAnsi="仿宋" w:hint="eastAsia"/>
          <w:sz w:val="32"/>
          <w:szCs w:val="32"/>
        </w:rPr>
        <w:t>女卫生</w:t>
      </w:r>
      <w:proofErr w:type="gramEnd"/>
      <w:r>
        <w:rPr>
          <w:rFonts w:ascii="仿宋_GB2312" w:eastAsia="仿宋_GB2312" w:hAnsi="仿宋" w:hint="eastAsia"/>
          <w:sz w:val="32"/>
          <w:szCs w:val="32"/>
        </w:rPr>
        <w:t>健康委员各一名，负责编组研究生疫情健康管理工作。各培养单位入学报到后按《安徽医科大学学生干部管理办法（暂行）》（党学字〔2020〕10号）文件要求配齐研究生干部，充分发挥学生骨干作用，推进学生自我管理、自我教育、自我服务、自我监督，更有效掌握学生动态信息。</w:t>
      </w:r>
    </w:p>
    <w:p w:rsidR="00D465FA" w:rsidRDefault="000E4980">
      <w:pPr>
        <w:spacing w:line="52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3.各研究生培养单位应参照本方案，同时结合属地疫情防控政策和单位实际，制定本单位2021级研究生新生报到方案（或2021级研究生新生入校教育管理方案）、2021级研究生新生疫苗接种情况统计表（附件3）</w:t>
      </w:r>
      <w:proofErr w:type="gramStart"/>
      <w:r>
        <w:rPr>
          <w:rFonts w:ascii="仿宋_GB2312" w:eastAsia="仿宋_GB2312" w:hAnsi="仿宋" w:hint="eastAsia"/>
          <w:sz w:val="32"/>
          <w:szCs w:val="32"/>
        </w:rPr>
        <w:t>报校研究生</w:t>
      </w:r>
      <w:proofErr w:type="gramEnd"/>
      <w:r>
        <w:rPr>
          <w:rFonts w:ascii="仿宋_GB2312" w:eastAsia="仿宋_GB2312" w:hAnsi="仿宋" w:hint="eastAsia"/>
          <w:sz w:val="32"/>
          <w:szCs w:val="32"/>
        </w:rPr>
        <w:t>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工部）（请于8月29日前发至邮箱yjsxycxb@ahmu.edu.cn）审核同意后实施。</w:t>
      </w:r>
    </w:p>
    <w:p w:rsidR="00D465FA" w:rsidRDefault="00D465FA">
      <w:pPr>
        <w:spacing w:line="520" w:lineRule="exact"/>
        <w:ind w:firstLineChars="200" w:firstLine="640"/>
        <w:jc w:val="left"/>
        <w:rPr>
          <w:rFonts w:ascii="仿宋_GB2312" w:eastAsia="仿宋_GB2312" w:hAnsi="仿宋"/>
          <w:sz w:val="32"/>
          <w:szCs w:val="32"/>
        </w:rPr>
      </w:pPr>
    </w:p>
    <w:p w:rsidR="00D465FA" w:rsidRDefault="00D465FA">
      <w:pPr>
        <w:pStyle w:val="4"/>
        <w:spacing w:line="520" w:lineRule="exact"/>
        <w:ind w:left="1260" w:firstLine="420"/>
      </w:pPr>
    </w:p>
    <w:p w:rsidR="00D465FA" w:rsidRDefault="000E4980">
      <w:pPr>
        <w:spacing w:line="520" w:lineRule="exact"/>
        <w:ind w:firstLineChars="200" w:firstLine="640"/>
        <w:jc w:val="right"/>
        <w:rPr>
          <w:rFonts w:ascii="仿宋_GB2312" w:eastAsia="仿宋_GB2312" w:hAnsi="仿宋"/>
          <w:sz w:val="32"/>
          <w:szCs w:val="32"/>
        </w:rPr>
      </w:pPr>
      <w:r>
        <w:rPr>
          <w:rFonts w:ascii="仿宋_GB2312" w:eastAsia="仿宋_GB2312" w:hAnsi="仿宋" w:hint="eastAsia"/>
          <w:sz w:val="32"/>
          <w:szCs w:val="32"/>
        </w:rPr>
        <w:t>研究生学院（党委</w:t>
      </w:r>
      <w:proofErr w:type="gramStart"/>
      <w:r>
        <w:rPr>
          <w:rFonts w:ascii="仿宋_GB2312" w:eastAsia="仿宋_GB2312" w:hAnsi="仿宋" w:hint="eastAsia"/>
          <w:sz w:val="32"/>
          <w:szCs w:val="32"/>
        </w:rPr>
        <w:t>研</w:t>
      </w:r>
      <w:proofErr w:type="gramEnd"/>
      <w:r>
        <w:rPr>
          <w:rFonts w:ascii="仿宋_GB2312" w:eastAsia="仿宋_GB2312" w:hAnsi="仿宋" w:hint="eastAsia"/>
          <w:sz w:val="32"/>
          <w:szCs w:val="32"/>
        </w:rPr>
        <w:t>工部）</w:t>
      </w:r>
    </w:p>
    <w:p w:rsidR="00D465FA" w:rsidRDefault="000E4980">
      <w:pPr>
        <w:pStyle w:val="Bodytext1"/>
        <w:spacing w:after="220" w:line="520" w:lineRule="exact"/>
        <w:ind w:firstLine="0"/>
        <w:rPr>
          <w:rFonts w:ascii="仿宋_GB2312" w:eastAsia="仿宋_GB2312" w:hAnsi="仿宋"/>
          <w:sz w:val="32"/>
          <w:szCs w:val="32"/>
          <w:lang w:eastAsia="zh-CN"/>
        </w:rPr>
      </w:pPr>
      <w:r>
        <w:rPr>
          <w:rFonts w:ascii="仿宋_GB2312" w:eastAsia="仿宋_GB2312" w:hAnsi="仿宋" w:hint="eastAsia"/>
          <w:sz w:val="32"/>
          <w:szCs w:val="32"/>
          <w:lang w:eastAsia="zh-CN"/>
        </w:rPr>
        <w:t xml:space="preserve">                                  </w:t>
      </w:r>
      <w:r>
        <w:rPr>
          <w:rFonts w:ascii="仿宋_GB2312" w:eastAsia="仿宋_GB2312" w:hAnsi="仿宋" w:hint="eastAsia"/>
          <w:sz w:val="32"/>
          <w:szCs w:val="32"/>
        </w:rPr>
        <w:t>2021年8月</w:t>
      </w:r>
      <w:r>
        <w:rPr>
          <w:rFonts w:ascii="仿宋_GB2312" w:eastAsia="仿宋_GB2312" w:hAnsi="仿宋" w:hint="eastAsia"/>
          <w:sz w:val="32"/>
          <w:szCs w:val="32"/>
          <w:lang w:eastAsia="zh-CN"/>
        </w:rPr>
        <w:t>26</w:t>
      </w:r>
      <w:r>
        <w:rPr>
          <w:rFonts w:ascii="仿宋_GB2312" w:eastAsia="仿宋_GB2312" w:hAnsi="仿宋" w:hint="eastAsia"/>
          <w:sz w:val="32"/>
          <w:szCs w:val="32"/>
        </w:rPr>
        <w:t>日</w:t>
      </w:r>
    </w:p>
    <w:p w:rsidR="00D465FA" w:rsidRDefault="00D465FA">
      <w:pPr>
        <w:pStyle w:val="Bodytext1"/>
        <w:spacing w:after="220" w:line="240" w:lineRule="auto"/>
        <w:ind w:firstLine="0"/>
        <w:jc w:val="right"/>
        <w:rPr>
          <w:rFonts w:ascii="仿宋_GB2312" w:eastAsia="仿宋_GB2312" w:hAnsi="仿宋"/>
          <w:sz w:val="32"/>
          <w:szCs w:val="32"/>
          <w:lang w:eastAsia="zh-CN"/>
        </w:rPr>
      </w:pPr>
    </w:p>
    <w:p w:rsidR="00AC6BF3" w:rsidRDefault="00AC6BF3">
      <w:pPr>
        <w:pStyle w:val="Bodytext1"/>
        <w:spacing w:after="220" w:line="240" w:lineRule="auto"/>
        <w:ind w:firstLine="0"/>
        <w:jc w:val="right"/>
        <w:rPr>
          <w:rFonts w:ascii="仿宋_GB2312" w:eastAsia="仿宋_GB2312" w:hAnsi="仿宋"/>
          <w:sz w:val="32"/>
          <w:szCs w:val="32"/>
          <w:lang w:eastAsia="zh-CN"/>
        </w:rPr>
      </w:pPr>
    </w:p>
    <w:p w:rsidR="00D465FA" w:rsidRDefault="000E4980">
      <w:pPr>
        <w:pStyle w:val="Bodytext1"/>
        <w:spacing w:after="220" w:line="240" w:lineRule="auto"/>
        <w:ind w:firstLine="0"/>
        <w:rPr>
          <w:b/>
          <w:bCs/>
          <w:lang w:val="en-US" w:eastAsia="zh-CN" w:bidi="en-US"/>
        </w:rPr>
      </w:pPr>
      <w:r>
        <w:rPr>
          <w:b/>
          <w:bCs/>
        </w:rPr>
        <w:lastRenderedPageBreak/>
        <w:t>附件</w:t>
      </w:r>
      <w:r>
        <w:rPr>
          <w:b/>
          <w:bCs/>
          <w:lang w:val="en-US" w:eastAsia="zh-CN" w:bidi="en-US"/>
        </w:rPr>
        <w:t>1</w:t>
      </w:r>
      <w:bookmarkStart w:id="1" w:name="bookmark32"/>
      <w:bookmarkStart w:id="2" w:name="bookmark33"/>
      <w:bookmarkStart w:id="3" w:name="bookmark31"/>
    </w:p>
    <w:p w:rsidR="00D465FA" w:rsidRDefault="000E4980">
      <w:pPr>
        <w:pStyle w:val="Bodytext1"/>
        <w:spacing w:after="220" w:line="240" w:lineRule="auto"/>
        <w:ind w:firstLine="0"/>
        <w:jc w:val="center"/>
      </w:pPr>
      <w:r>
        <w:rPr>
          <w:rFonts w:hint="eastAsia"/>
          <w:b/>
          <w:bCs/>
          <w:lang w:eastAsia="zh-CN"/>
        </w:rPr>
        <w:t>安徽医科大学2021级研究生新生</w:t>
      </w:r>
      <w:r>
        <w:rPr>
          <w:b/>
          <w:bCs/>
        </w:rPr>
        <w:t>行程记录单</w:t>
      </w:r>
      <w:bookmarkEnd w:id="1"/>
      <w:bookmarkEnd w:id="2"/>
      <w:bookmarkEnd w:id="3"/>
    </w:p>
    <w:p w:rsidR="00D465FA" w:rsidRDefault="000E4980">
      <w:pPr>
        <w:pStyle w:val="Tablecaption1"/>
        <w:tabs>
          <w:tab w:val="left" w:pos="1990"/>
          <w:tab w:val="left" w:pos="4385"/>
          <w:tab w:val="left" w:pos="6483"/>
        </w:tabs>
        <w:spacing w:after="60"/>
        <w:ind w:left="118" w:firstLine="0"/>
        <w:rPr>
          <w:sz w:val="26"/>
          <w:szCs w:val="26"/>
        </w:rPr>
      </w:pPr>
      <w:r>
        <w:rPr>
          <w:sz w:val="26"/>
          <w:szCs w:val="26"/>
        </w:rPr>
        <w:t>姓名：</w:t>
      </w:r>
      <w:r>
        <w:rPr>
          <w:sz w:val="26"/>
          <w:szCs w:val="26"/>
        </w:rPr>
        <w:tab/>
      </w:r>
      <w:r>
        <w:rPr>
          <w:rFonts w:hint="eastAsia"/>
          <w:sz w:val="26"/>
          <w:szCs w:val="26"/>
          <w:lang w:eastAsia="zh-CN"/>
        </w:rPr>
        <w:t>学号</w:t>
      </w:r>
      <w:r>
        <w:rPr>
          <w:sz w:val="26"/>
          <w:szCs w:val="26"/>
        </w:rPr>
        <w:t>：</w:t>
      </w:r>
      <w:r>
        <w:rPr>
          <w:sz w:val="26"/>
          <w:szCs w:val="26"/>
        </w:rPr>
        <w:tab/>
      </w:r>
      <w:r>
        <w:rPr>
          <w:rFonts w:hint="eastAsia"/>
          <w:sz w:val="26"/>
          <w:szCs w:val="26"/>
          <w:lang w:eastAsia="zh-CN"/>
        </w:rPr>
        <w:t>培养单位</w:t>
      </w:r>
      <w:r>
        <w:rPr>
          <w:sz w:val="26"/>
          <w:szCs w:val="26"/>
        </w:rPr>
        <w:t>：</w:t>
      </w:r>
      <w:r>
        <w:rPr>
          <w:sz w:val="26"/>
          <w:szCs w:val="26"/>
        </w:rPr>
        <w:tab/>
        <w:t>填报时间：</w:t>
      </w:r>
    </w:p>
    <w:p w:rsidR="00D465FA" w:rsidRDefault="000E4980">
      <w:pPr>
        <w:pStyle w:val="Tablecaption1"/>
        <w:spacing w:after="0"/>
        <w:ind w:firstLine="0"/>
        <w:rPr>
          <w:b/>
          <w:color w:val="FF0000"/>
          <w:sz w:val="18"/>
        </w:rPr>
      </w:pPr>
      <w:r>
        <w:rPr>
          <w:b/>
          <w:color w:val="FF0000"/>
          <w:sz w:val="18"/>
        </w:rPr>
        <w:t>（填写说明：</w:t>
      </w:r>
      <w:r>
        <w:rPr>
          <w:rFonts w:hint="eastAsia"/>
          <w:b/>
          <w:color w:val="FF0000"/>
          <w:sz w:val="18"/>
          <w:lang w:eastAsia="zh-CN"/>
        </w:rPr>
        <w:t>研究生新生应如实填写</w:t>
      </w:r>
      <w:r>
        <w:rPr>
          <w:b/>
          <w:color w:val="FF0000"/>
          <w:sz w:val="18"/>
        </w:rPr>
        <w:t>开学前</w:t>
      </w:r>
      <w:r>
        <w:rPr>
          <w:rFonts w:hint="eastAsia"/>
          <w:b/>
          <w:color w:val="FF0000"/>
          <w:sz w:val="18"/>
          <w:lang w:eastAsia="zh-CN"/>
        </w:rPr>
        <w:t>及当天</w:t>
      </w:r>
      <w:r>
        <w:rPr>
          <w:b/>
          <w:color w:val="FF0000"/>
          <w:sz w:val="18"/>
        </w:rPr>
        <w:t>的</w:t>
      </w:r>
      <w:r>
        <w:rPr>
          <w:rFonts w:hint="eastAsia"/>
          <w:b/>
          <w:color w:val="FF0000"/>
          <w:sz w:val="18"/>
          <w:lang w:eastAsia="zh-CN"/>
        </w:rPr>
        <w:t>行程和</w:t>
      </w:r>
      <w:r>
        <w:rPr>
          <w:b/>
          <w:color w:val="FF0000"/>
          <w:sz w:val="18"/>
        </w:rPr>
        <w:t>健康状况，下列情况如有在</w:t>
      </w:r>
      <w:r>
        <w:rPr>
          <w:rFonts w:hint="eastAsia"/>
          <w:b/>
          <w:color w:val="FF0000"/>
          <w:sz w:val="18"/>
          <w:lang w:eastAsia="zh-CN"/>
        </w:rPr>
        <w:t>“</w:t>
      </w:r>
      <w:r>
        <w:rPr>
          <w:b/>
          <w:color w:val="FF0000"/>
          <w:sz w:val="18"/>
        </w:rPr>
        <w:t>口</w:t>
      </w:r>
      <w:r>
        <w:rPr>
          <w:rFonts w:hint="eastAsia"/>
          <w:b/>
          <w:color w:val="FF0000"/>
          <w:sz w:val="18"/>
          <w:lang w:eastAsia="zh-CN"/>
        </w:rPr>
        <w:t>”</w:t>
      </w:r>
      <w:r>
        <w:rPr>
          <w:b/>
          <w:color w:val="FF0000"/>
          <w:sz w:val="18"/>
        </w:rPr>
        <w:t>打</w:t>
      </w:r>
      <w:r>
        <w:rPr>
          <w:rFonts w:hint="eastAsia"/>
          <w:b/>
          <w:color w:val="FF0000"/>
          <w:sz w:val="18"/>
          <w:lang w:eastAsia="zh-CN"/>
        </w:rPr>
        <w:t>“</w:t>
      </w:r>
      <w:r>
        <w:rPr>
          <w:rFonts w:hint="eastAsia"/>
          <w:b/>
          <w:bCs/>
          <w:color w:val="FF0000"/>
          <w:sz w:val="18"/>
        </w:rPr>
        <w:t>√</w:t>
      </w:r>
      <w:r>
        <w:rPr>
          <w:rFonts w:hint="eastAsia"/>
          <w:b/>
          <w:color w:val="FF0000"/>
          <w:sz w:val="18"/>
          <w:lang w:eastAsia="zh-CN"/>
        </w:rPr>
        <w:t>”</w:t>
      </w:r>
      <w:r>
        <w:rPr>
          <w:rFonts w:hint="eastAsia"/>
          <w:b/>
          <w:bCs/>
          <w:color w:val="FF0000"/>
          <w:sz w:val="18"/>
          <w:lang w:eastAsia="zh-CN"/>
        </w:rPr>
        <w:t>，</w:t>
      </w:r>
      <w:r>
        <w:rPr>
          <w:b/>
          <w:color w:val="FF0000"/>
          <w:sz w:val="18"/>
        </w:rPr>
        <w:t>无打</w:t>
      </w:r>
      <w:r>
        <w:rPr>
          <w:rFonts w:hint="eastAsia"/>
          <w:b/>
          <w:color w:val="FF0000"/>
          <w:sz w:val="18"/>
          <w:lang w:eastAsia="zh-CN"/>
        </w:rPr>
        <w:t>“</w:t>
      </w:r>
      <w:r>
        <w:rPr>
          <w:rFonts w:ascii="Times New Roman" w:eastAsia="Times New Roman" w:hAnsi="Times New Roman" w:cs="Times New Roman"/>
          <w:b/>
          <w:color w:val="FF0000"/>
          <w:sz w:val="18"/>
        </w:rPr>
        <w:t>X</w:t>
      </w:r>
      <w:r>
        <w:rPr>
          <w:rFonts w:hint="eastAsia"/>
          <w:b/>
          <w:color w:val="FF0000"/>
          <w:sz w:val="18"/>
          <w:lang w:eastAsia="zh-CN"/>
        </w:rPr>
        <w:t>”</w:t>
      </w:r>
      <w:r>
        <w:rPr>
          <w:rFonts w:ascii="Times New Roman" w:eastAsia="Times New Roman" w:hAnsi="Times New Roman" w:cs="Times New Roman"/>
          <w:b/>
          <w:color w:val="FF0000"/>
          <w:sz w:val="18"/>
        </w:rPr>
        <w:t>）</w:t>
      </w:r>
    </w:p>
    <w:tbl>
      <w:tblPr>
        <w:tblW w:w="9427" w:type="dxa"/>
        <w:jc w:val="center"/>
        <w:tblLayout w:type="fixed"/>
        <w:tblCellMar>
          <w:left w:w="10" w:type="dxa"/>
          <w:right w:w="10" w:type="dxa"/>
        </w:tblCellMar>
        <w:tblLook w:val="0000"/>
      </w:tblPr>
      <w:tblGrid>
        <w:gridCol w:w="1067"/>
        <w:gridCol w:w="1666"/>
        <w:gridCol w:w="539"/>
        <w:gridCol w:w="595"/>
        <w:gridCol w:w="539"/>
        <w:gridCol w:w="343"/>
        <w:gridCol w:w="709"/>
        <w:gridCol w:w="1134"/>
        <w:gridCol w:w="1559"/>
        <w:gridCol w:w="1276"/>
      </w:tblGrid>
      <w:tr w:rsidR="00D465FA">
        <w:trPr>
          <w:trHeight w:hRule="exact" w:val="478"/>
          <w:jc w:val="center"/>
        </w:trPr>
        <w:tc>
          <w:tcPr>
            <w:tcW w:w="1067" w:type="dxa"/>
            <w:vMerge w:val="restart"/>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rPr>
              <w:t>日期</w:t>
            </w:r>
          </w:p>
        </w:tc>
        <w:tc>
          <w:tcPr>
            <w:tcW w:w="1666" w:type="dxa"/>
            <w:tcBorders>
              <w:top w:val="single" w:sz="4" w:space="0" w:color="auto"/>
              <w:left w:val="single" w:sz="4" w:space="0" w:color="auto"/>
            </w:tcBorders>
            <w:shd w:val="clear" w:color="auto" w:fill="FFFFFF"/>
            <w:vAlign w:val="bottom"/>
          </w:tcPr>
          <w:p w:rsidR="00D465FA" w:rsidRDefault="000E4980">
            <w:pPr>
              <w:pStyle w:val="Other1"/>
              <w:spacing w:line="240" w:lineRule="auto"/>
              <w:ind w:firstLine="0"/>
              <w:jc w:val="center"/>
              <w:rPr>
                <w:sz w:val="20"/>
                <w:szCs w:val="20"/>
              </w:rPr>
            </w:pPr>
            <w:r>
              <w:rPr>
                <w:sz w:val="20"/>
                <w:szCs w:val="20"/>
              </w:rPr>
              <w:t>当日行程</w:t>
            </w:r>
          </w:p>
        </w:tc>
        <w:tc>
          <w:tcPr>
            <w:tcW w:w="2725" w:type="dxa"/>
            <w:gridSpan w:val="5"/>
            <w:tcBorders>
              <w:top w:val="single" w:sz="4" w:space="0" w:color="auto"/>
              <w:left w:val="single" w:sz="4" w:space="0" w:color="auto"/>
            </w:tcBorders>
            <w:shd w:val="clear" w:color="auto" w:fill="FFFFFF"/>
            <w:vAlign w:val="bottom"/>
          </w:tcPr>
          <w:p w:rsidR="00D465FA" w:rsidRDefault="000E4980">
            <w:pPr>
              <w:pStyle w:val="Other1"/>
              <w:spacing w:line="240" w:lineRule="auto"/>
              <w:ind w:firstLine="0"/>
              <w:jc w:val="center"/>
              <w:rPr>
                <w:sz w:val="20"/>
                <w:szCs w:val="20"/>
              </w:rPr>
            </w:pPr>
            <w:r>
              <w:rPr>
                <w:sz w:val="20"/>
                <w:szCs w:val="20"/>
              </w:rPr>
              <w:t>当日症状</w:t>
            </w:r>
          </w:p>
        </w:tc>
        <w:tc>
          <w:tcPr>
            <w:tcW w:w="3969" w:type="dxa"/>
            <w:gridSpan w:val="3"/>
            <w:tcBorders>
              <w:top w:val="single" w:sz="4" w:space="0" w:color="auto"/>
              <w:left w:val="single" w:sz="4" w:space="0" w:color="auto"/>
              <w:right w:val="single" w:sz="4" w:space="0" w:color="auto"/>
            </w:tcBorders>
            <w:shd w:val="clear" w:color="auto" w:fill="FFFFFF"/>
            <w:vAlign w:val="bottom"/>
          </w:tcPr>
          <w:p w:rsidR="00D465FA" w:rsidRDefault="000E4980">
            <w:pPr>
              <w:pStyle w:val="Other1"/>
              <w:spacing w:line="240" w:lineRule="auto"/>
              <w:ind w:firstLine="0"/>
              <w:jc w:val="center"/>
              <w:rPr>
                <w:sz w:val="20"/>
                <w:szCs w:val="20"/>
              </w:rPr>
            </w:pPr>
            <w:r>
              <w:rPr>
                <w:sz w:val="20"/>
                <w:szCs w:val="20"/>
              </w:rPr>
              <w:t>接触情况</w:t>
            </w:r>
          </w:p>
        </w:tc>
      </w:tr>
      <w:tr w:rsidR="00D465FA">
        <w:trPr>
          <w:trHeight w:hRule="exact" w:val="1445"/>
          <w:jc w:val="center"/>
        </w:trPr>
        <w:tc>
          <w:tcPr>
            <w:tcW w:w="1067" w:type="dxa"/>
            <w:vMerge/>
            <w:tcBorders>
              <w:left w:val="single" w:sz="4" w:space="0" w:color="auto"/>
            </w:tcBorders>
            <w:shd w:val="clear" w:color="auto" w:fill="FFFFFF"/>
            <w:vAlign w:val="center"/>
          </w:tcPr>
          <w:p w:rsidR="00D465FA" w:rsidRDefault="00D465FA"/>
        </w:tc>
        <w:tc>
          <w:tcPr>
            <w:tcW w:w="1666" w:type="dxa"/>
            <w:tcBorders>
              <w:top w:val="single" w:sz="4" w:space="0" w:color="auto"/>
              <w:left w:val="single" w:sz="4" w:space="0" w:color="auto"/>
            </w:tcBorders>
            <w:shd w:val="clear" w:color="auto" w:fill="FFFFFF"/>
            <w:vAlign w:val="center"/>
          </w:tcPr>
          <w:p w:rsidR="00D465FA" w:rsidRDefault="000E4980">
            <w:pPr>
              <w:pStyle w:val="Other1"/>
              <w:spacing w:line="316" w:lineRule="exact"/>
              <w:ind w:firstLine="0"/>
              <w:rPr>
                <w:sz w:val="20"/>
                <w:szCs w:val="20"/>
              </w:rPr>
            </w:pPr>
            <w:r>
              <w:rPr>
                <w:sz w:val="20"/>
                <w:szCs w:val="20"/>
              </w:rPr>
              <w:t>注明当天行程轨迹</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301" w:lineRule="exact"/>
              <w:ind w:left="160" w:firstLine="20"/>
              <w:jc w:val="center"/>
              <w:rPr>
                <w:sz w:val="20"/>
                <w:szCs w:val="20"/>
              </w:rPr>
            </w:pPr>
            <w:r>
              <w:rPr>
                <w:sz w:val="20"/>
                <w:szCs w:val="20"/>
              </w:rPr>
              <w:t>发热</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314" w:lineRule="exact"/>
              <w:ind w:left="160" w:firstLine="20"/>
              <w:jc w:val="center"/>
              <w:rPr>
                <w:sz w:val="20"/>
                <w:szCs w:val="20"/>
              </w:rPr>
            </w:pPr>
            <w:r>
              <w:rPr>
                <w:sz w:val="20"/>
                <w:szCs w:val="20"/>
              </w:rPr>
              <w:t>咳嗽</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323" w:lineRule="exact"/>
              <w:ind w:left="140" w:firstLine="20"/>
              <w:jc w:val="center"/>
              <w:rPr>
                <w:sz w:val="20"/>
                <w:szCs w:val="20"/>
              </w:rPr>
            </w:pPr>
            <w:r>
              <w:rPr>
                <w:sz w:val="20"/>
                <w:szCs w:val="20"/>
              </w:rPr>
              <w:t>乏力</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314" w:lineRule="exact"/>
              <w:ind w:firstLine="0"/>
              <w:jc w:val="center"/>
              <w:rPr>
                <w:sz w:val="20"/>
                <w:szCs w:val="20"/>
              </w:rPr>
            </w:pPr>
            <w:r>
              <w:rPr>
                <w:sz w:val="20"/>
                <w:szCs w:val="20"/>
              </w:rPr>
              <w:t>腹泻</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314" w:lineRule="exact"/>
              <w:ind w:firstLine="0"/>
              <w:jc w:val="center"/>
              <w:rPr>
                <w:sz w:val="20"/>
                <w:szCs w:val="20"/>
              </w:rPr>
            </w:pPr>
            <w:r>
              <w:rPr>
                <w:rFonts w:hint="eastAsia"/>
                <w:sz w:val="20"/>
                <w:szCs w:val="20"/>
              </w:rPr>
              <w:t>味觉嗅觉减退或消失</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314" w:lineRule="exact"/>
              <w:ind w:firstLine="0"/>
              <w:jc w:val="center"/>
              <w:rPr>
                <w:sz w:val="20"/>
                <w:szCs w:val="20"/>
              </w:rPr>
            </w:pPr>
            <w:r>
              <w:rPr>
                <w:sz w:val="20"/>
                <w:szCs w:val="20"/>
              </w:rPr>
              <w:t>与感染者密切接触</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314" w:lineRule="exact"/>
              <w:ind w:firstLine="0"/>
              <w:jc w:val="center"/>
              <w:rPr>
                <w:sz w:val="20"/>
                <w:szCs w:val="20"/>
              </w:rPr>
            </w:pPr>
            <w:r>
              <w:rPr>
                <w:sz w:val="20"/>
                <w:szCs w:val="20"/>
              </w:rPr>
              <w:t>与中高风险地区人员密切接触</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314" w:lineRule="exact"/>
              <w:ind w:firstLine="0"/>
              <w:jc w:val="center"/>
              <w:rPr>
                <w:sz w:val="20"/>
                <w:szCs w:val="20"/>
              </w:rPr>
            </w:pPr>
            <w:r>
              <w:rPr>
                <w:sz w:val="20"/>
                <w:szCs w:val="20"/>
              </w:rPr>
              <w:t>与入境来皖（回皖）人员</w:t>
            </w:r>
          </w:p>
          <w:p w:rsidR="00D465FA" w:rsidRDefault="000E4980">
            <w:pPr>
              <w:pStyle w:val="Other1"/>
              <w:spacing w:line="314" w:lineRule="exact"/>
              <w:ind w:firstLine="0"/>
              <w:jc w:val="center"/>
              <w:rPr>
                <w:sz w:val="20"/>
                <w:szCs w:val="20"/>
              </w:rPr>
            </w:pPr>
            <w:r>
              <w:rPr>
                <w:sz w:val="20"/>
                <w:szCs w:val="20"/>
              </w:rPr>
              <w:t>密切接触</w:t>
            </w:r>
          </w:p>
        </w:tc>
      </w:tr>
      <w:tr w:rsidR="00D465FA">
        <w:trPr>
          <w:trHeight w:hRule="exact" w:val="436"/>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20</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436"/>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zh-CN"/>
              </w:rPr>
            </w:pPr>
            <w:r>
              <w:rPr>
                <w:rFonts w:hint="eastAsia"/>
                <w:sz w:val="20"/>
                <w:szCs w:val="20"/>
                <w:lang w:val="en-US" w:eastAsia="zh-CN"/>
              </w:rPr>
              <w:t>8</w:t>
            </w:r>
            <w:r>
              <w:rPr>
                <w:sz w:val="20"/>
                <w:szCs w:val="20"/>
              </w:rPr>
              <w:t>月</w:t>
            </w:r>
            <w:r>
              <w:rPr>
                <w:rFonts w:hint="eastAsia"/>
                <w:sz w:val="20"/>
                <w:szCs w:val="20"/>
                <w:lang w:val="en-US" w:eastAsia="zh-CN"/>
              </w:rPr>
              <w:t>21</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r>
      <w:tr w:rsidR="00D465FA">
        <w:trPr>
          <w:trHeight w:hRule="exact" w:val="478"/>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22</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23</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24</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85"/>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25</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26</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85"/>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27</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28</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85"/>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29</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30</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rFonts w:hint="eastAsia"/>
                <w:sz w:val="20"/>
                <w:szCs w:val="20"/>
                <w:lang w:val="en-US" w:eastAsia="zh-CN"/>
              </w:rPr>
              <w:t>8</w:t>
            </w:r>
            <w:r>
              <w:rPr>
                <w:sz w:val="20"/>
                <w:szCs w:val="20"/>
              </w:rPr>
              <w:t>月</w:t>
            </w:r>
            <w:r>
              <w:rPr>
                <w:rFonts w:hint="eastAsia"/>
                <w:sz w:val="20"/>
                <w:szCs w:val="20"/>
                <w:lang w:val="en-US" w:eastAsia="zh-CN"/>
              </w:rPr>
              <w:t>31</w:t>
            </w:r>
            <w:r>
              <w:rPr>
                <w:sz w:val="20"/>
                <w:szCs w:val="20"/>
              </w:rPr>
              <w:t>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85"/>
          <w:jc w:val="center"/>
        </w:trPr>
        <w:tc>
          <w:tcPr>
            <w:tcW w:w="1067"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lang w:eastAsia="zh-CN"/>
              </w:rPr>
            </w:pPr>
            <w:r>
              <w:rPr>
                <w:rFonts w:hint="eastAsia"/>
                <w:sz w:val="20"/>
                <w:szCs w:val="20"/>
                <w:lang w:eastAsia="zh-CN"/>
              </w:rPr>
              <w:t>9月1日</w:t>
            </w:r>
          </w:p>
        </w:tc>
        <w:tc>
          <w:tcPr>
            <w:tcW w:w="1666" w:type="dxa"/>
            <w:tcBorders>
              <w:top w:val="single" w:sz="4" w:space="0" w:color="auto"/>
              <w:left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79"/>
          <w:jc w:val="center"/>
        </w:trPr>
        <w:tc>
          <w:tcPr>
            <w:tcW w:w="1067"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lang w:eastAsia="zh-CN"/>
              </w:rPr>
            </w:pPr>
            <w:r>
              <w:rPr>
                <w:rFonts w:hint="eastAsia"/>
                <w:sz w:val="20"/>
                <w:szCs w:val="20"/>
                <w:lang w:eastAsia="zh-CN"/>
              </w:rPr>
              <w:t>9月2日</w:t>
            </w:r>
          </w:p>
        </w:tc>
        <w:tc>
          <w:tcPr>
            <w:tcW w:w="1666" w:type="dxa"/>
            <w:tcBorders>
              <w:top w:val="single" w:sz="4" w:space="0" w:color="auto"/>
              <w:left w:val="single" w:sz="4" w:space="0" w:color="auto"/>
              <w:bottom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r w:rsidR="00D465FA">
        <w:trPr>
          <w:trHeight w:hRule="exact" w:val="585"/>
          <w:jc w:val="center"/>
        </w:trPr>
        <w:tc>
          <w:tcPr>
            <w:tcW w:w="1067"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lang w:eastAsia="zh-CN"/>
              </w:rPr>
            </w:pPr>
            <w:r>
              <w:rPr>
                <w:rFonts w:hint="eastAsia"/>
                <w:sz w:val="20"/>
                <w:szCs w:val="20"/>
                <w:lang w:eastAsia="zh-CN"/>
              </w:rPr>
              <w:t>9月3日</w:t>
            </w:r>
          </w:p>
        </w:tc>
        <w:tc>
          <w:tcPr>
            <w:tcW w:w="1666" w:type="dxa"/>
            <w:tcBorders>
              <w:top w:val="single" w:sz="4" w:space="0" w:color="auto"/>
              <w:left w:val="single" w:sz="4" w:space="0" w:color="auto"/>
              <w:bottom w:val="single" w:sz="4" w:space="0" w:color="auto"/>
            </w:tcBorders>
            <w:shd w:val="clear" w:color="auto" w:fill="FFFFFF"/>
          </w:tcPr>
          <w:p w:rsidR="00D465FA" w:rsidRDefault="00D465FA">
            <w:pPr>
              <w:rPr>
                <w:sz w:val="10"/>
                <w:szCs w:val="10"/>
              </w:rPr>
            </w:pPr>
          </w:p>
        </w:tc>
        <w:tc>
          <w:tcPr>
            <w:tcW w:w="53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95"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53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343"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lang w:val="en-US" w:eastAsia="en-US" w:bidi="en-US"/>
              </w:rPr>
            </w:pPr>
            <w:r>
              <w:rPr>
                <w:sz w:val="20"/>
                <w:szCs w:val="20"/>
                <w:lang w:val="en-US" w:eastAsia="en-US" w:bidi="en-US"/>
              </w:rPr>
              <w:t>□</w:t>
            </w:r>
          </w:p>
        </w:tc>
        <w:tc>
          <w:tcPr>
            <w:tcW w:w="1134"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559" w:type="dxa"/>
            <w:tcBorders>
              <w:top w:val="single" w:sz="4" w:space="0" w:color="auto"/>
              <w:left w:val="single" w:sz="4" w:space="0" w:color="auto"/>
              <w:bottom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465FA" w:rsidRDefault="000E4980">
            <w:pPr>
              <w:pStyle w:val="Other1"/>
              <w:spacing w:line="240" w:lineRule="auto"/>
              <w:ind w:firstLine="0"/>
              <w:jc w:val="center"/>
              <w:rPr>
                <w:sz w:val="20"/>
                <w:szCs w:val="20"/>
              </w:rPr>
            </w:pPr>
            <w:r>
              <w:rPr>
                <w:sz w:val="20"/>
                <w:szCs w:val="20"/>
                <w:lang w:val="en-US" w:eastAsia="en-US" w:bidi="en-US"/>
              </w:rPr>
              <w:t>□</w:t>
            </w:r>
          </w:p>
        </w:tc>
      </w:tr>
    </w:tbl>
    <w:p w:rsidR="00D465FA" w:rsidRDefault="00D465FA">
      <w:pPr>
        <w:sectPr w:rsidR="00D465FA">
          <w:footerReference w:type="even" r:id="rId7"/>
          <w:footerReference w:type="default" r:id="rId8"/>
          <w:pgSz w:w="11900" w:h="16840"/>
          <w:pgMar w:top="2098" w:right="1474" w:bottom="1985" w:left="1588" w:header="0" w:footer="992" w:gutter="0"/>
          <w:cols w:space="720"/>
          <w:docGrid w:linePitch="360"/>
        </w:sectPr>
      </w:pPr>
    </w:p>
    <w:p w:rsidR="00D465FA" w:rsidRDefault="000E4980">
      <w:pPr>
        <w:pStyle w:val="Bodytext1"/>
        <w:spacing w:after="860" w:line="240" w:lineRule="auto"/>
        <w:ind w:firstLine="0"/>
        <w:rPr>
          <w:b/>
          <w:bCs/>
          <w:lang w:val="en-US" w:eastAsia="zh-CN" w:bidi="en-US"/>
        </w:rPr>
      </w:pPr>
      <w:r>
        <w:rPr>
          <w:b/>
          <w:bCs/>
        </w:rPr>
        <w:lastRenderedPageBreak/>
        <w:t>附件</w:t>
      </w:r>
      <w:r>
        <w:rPr>
          <w:b/>
          <w:bCs/>
          <w:lang w:val="en-US" w:eastAsia="zh-CN" w:bidi="en-US"/>
        </w:rPr>
        <w:t>2</w:t>
      </w:r>
      <w:bookmarkStart w:id="4" w:name="bookmark35"/>
      <w:bookmarkStart w:id="5" w:name="bookmark36"/>
      <w:bookmarkStart w:id="6" w:name="bookmark34"/>
    </w:p>
    <w:p w:rsidR="00D465FA" w:rsidRDefault="000E4980">
      <w:pPr>
        <w:pStyle w:val="Bodytext1"/>
        <w:spacing w:after="860" w:line="240" w:lineRule="auto"/>
        <w:ind w:firstLine="0"/>
        <w:jc w:val="center"/>
      </w:pPr>
      <w:r>
        <w:rPr>
          <w:rFonts w:hint="eastAsia"/>
          <w:b/>
          <w:bCs/>
          <w:lang w:eastAsia="zh-CN"/>
        </w:rPr>
        <w:t>安徽医科大学2021级研究生新生</w:t>
      </w:r>
      <w:r>
        <w:rPr>
          <w:b/>
          <w:bCs/>
        </w:rPr>
        <w:t>健康承诺书</w:t>
      </w:r>
      <w:bookmarkEnd w:id="4"/>
      <w:bookmarkEnd w:id="5"/>
      <w:bookmarkEnd w:id="6"/>
    </w:p>
    <w:p w:rsidR="00D465FA" w:rsidRDefault="000E4980">
      <w:pPr>
        <w:pStyle w:val="Bodytext1"/>
        <w:tabs>
          <w:tab w:val="left" w:pos="2380"/>
          <w:tab w:val="left" w:pos="6005"/>
        </w:tabs>
        <w:spacing w:after="300" w:line="240" w:lineRule="auto"/>
        <w:ind w:firstLine="0"/>
        <w:rPr>
          <w:sz w:val="26"/>
          <w:szCs w:val="26"/>
          <w:lang w:eastAsia="zh-CN"/>
        </w:rPr>
      </w:pPr>
      <w:r>
        <w:rPr>
          <w:sz w:val="26"/>
          <w:szCs w:val="26"/>
        </w:rPr>
        <w:t>姓名：</w:t>
      </w:r>
      <w:r>
        <w:rPr>
          <w:rFonts w:hint="eastAsia"/>
          <w:sz w:val="26"/>
          <w:szCs w:val="26"/>
          <w:lang w:eastAsia="zh-CN"/>
        </w:rPr>
        <w:t xml:space="preserve">     学号</w:t>
      </w:r>
      <w:r>
        <w:rPr>
          <w:sz w:val="26"/>
          <w:szCs w:val="26"/>
        </w:rPr>
        <w:t>：</w:t>
      </w:r>
      <w:r>
        <w:rPr>
          <w:rFonts w:hint="eastAsia"/>
          <w:sz w:val="26"/>
          <w:szCs w:val="26"/>
          <w:lang w:eastAsia="zh-CN"/>
        </w:rPr>
        <w:t xml:space="preserve">         培养单位：</w:t>
      </w:r>
      <w:r>
        <w:rPr>
          <w:sz w:val="26"/>
          <w:szCs w:val="26"/>
        </w:rPr>
        <w:tab/>
      </w:r>
      <w:r>
        <w:rPr>
          <w:rFonts w:hint="eastAsia"/>
          <w:sz w:val="26"/>
          <w:szCs w:val="26"/>
          <w:lang w:eastAsia="zh-CN"/>
        </w:rPr>
        <w:t>手机号</w:t>
      </w:r>
      <w:r>
        <w:rPr>
          <w:sz w:val="26"/>
          <w:szCs w:val="26"/>
        </w:rPr>
        <w:t>:</w:t>
      </w:r>
    </w:p>
    <w:p w:rsidR="00D465FA" w:rsidRDefault="000E4980">
      <w:pPr>
        <w:pStyle w:val="Tablecaption1"/>
        <w:spacing w:after="0"/>
        <w:ind w:left="118" w:firstLine="0"/>
        <w:rPr>
          <w:sz w:val="26"/>
          <w:szCs w:val="26"/>
        </w:rPr>
      </w:pPr>
      <w:r>
        <w:t>（填写说明：</w:t>
      </w:r>
      <w:r>
        <w:rPr>
          <w:rFonts w:hint="eastAsia"/>
          <w:lang w:eastAsia="zh-CN"/>
        </w:rPr>
        <w:t>1.请在相应的“</w:t>
      </w:r>
      <w:r>
        <w:t>口</w:t>
      </w:r>
      <w:r>
        <w:rPr>
          <w:rFonts w:hint="eastAsia"/>
          <w:lang w:eastAsia="zh-CN"/>
        </w:rPr>
        <w:t>”内画“</w:t>
      </w:r>
      <w:r>
        <w:rPr>
          <w:rFonts w:hint="eastAsia"/>
          <w:b/>
          <w:bCs/>
        </w:rPr>
        <w:t>√</w:t>
      </w:r>
      <w:r>
        <w:rPr>
          <w:rFonts w:hint="eastAsia"/>
          <w:lang w:eastAsia="zh-CN"/>
        </w:rPr>
        <w:t>”；2.近14日是指8月20日至报到当日</w:t>
      </w:r>
      <w:r>
        <w:rPr>
          <w:rFonts w:hint="eastAsia"/>
        </w:rPr>
        <w:t>）</w:t>
      </w:r>
    </w:p>
    <w:p w:rsidR="00D465FA" w:rsidRDefault="000E4980">
      <w:pPr>
        <w:pStyle w:val="Bodytext2"/>
        <w:numPr>
          <w:ilvl w:val="0"/>
          <w:numId w:val="1"/>
        </w:numPr>
        <w:tabs>
          <w:tab w:val="left" w:pos="327"/>
        </w:tabs>
        <w:ind w:firstLine="0"/>
      </w:pPr>
      <w:bookmarkStart w:id="7" w:name="bookmark37"/>
      <w:bookmarkEnd w:id="7"/>
      <w:r>
        <w:t>本人近</w:t>
      </w:r>
      <w:r>
        <w:rPr>
          <w:rFonts w:ascii="Times New Roman" w:eastAsia="Times New Roman" w:hAnsi="Times New Roman" w:cs="Times New Roman"/>
        </w:rPr>
        <w:t>14</w:t>
      </w:r>
      <w:r>
        <w:t>天旅行史情况：</w:t>
      </w:r>
    </w:p>
    <w:p w:rsidR="00D465FA" w:rsidRDefault="000E4980">
      <w:pPr>
        <w:pStyle w:val="Bodytext2"/>
        <w:ind w:firstLine="420"/>
      </w:pPr>
      <w:r>
        <w:t>□境外□国内高中风险地区（或近期有过确诊病例的地区）口无上述情况</w:t>
      </w:r>
    </w:p>
    <w:p w:rsidR="00D465FA" w:rsidRDefault="000E4980">
      <w:pPr>
        <w:pStyle w:val="Bodytext2"/>
        <w:numPr>
          <w:ilvl w:val="0"/>
          <w:numId w:val="1"/>
        </w:numPr>
        <w:tabs>
          <w:tab w:val="left" w:pos="327"/>
        </w:tabs>
        <w:ind w:firstLine="0"/>
      </w:pPr>
      <w:bookmarkStart w:id="8" w:name="bookmark38"/>
      <w:bookmarkEnd w:id="8"/>
      <w:r>
        <w:t>本人家属（含共同生活的亲属）近</w:t>
      </w:r>
      <w:r>
        <w:rPr>
          <w:rFonts w:ascii="Times New Roman" w:eastAsia="Times New Roman" w:hAnsi="Times New Roman" w:cs="Times New Roman"/>
        </w:rPr>
        <w:t>14</w:t>
      </w:r>
      <w:r>
        <w:t>天旅行史情况：</w:t>
      </w:r>
    </w:p>
    <w:p w:rsidR="00D465FA" w:rsidRDefault="000E4980">
      <w:pPr>
        <w:pStyle w:val="Bodytext2"/>
        <w:ind w:firstLine="420"/>
      </w:pPr>
      <w:r>
        <w:t>□境外□国内高中风险地区（或近期有过确诊病例的地区）口无上述情况</w:t>
      </w:r>
    </w:p>
    <w:p w:rsidR="00D465FA" w:rsidRDefault="000E4980">
      <w:pPr>
        <w:pStyle w:val="Bodytext2"/>
        <w:numPr>
          <w:ilvl w:val="0"/>
          <w:numId w:val="1"/>
        </w:numPr>
        <w:tabs>
          <w:tab w:val="left" w:pos="327"/>
        </w:tabs>
        <w:ind w:firstLine="0"/>
      </w:pPr>
      <w:bookmarkStart w:id="9" w:name="bookmark39"/>
      <w:bookmarkEnd w:id="9"/>
      <w:r>
        <w:t>本人近</w:t>
      </w:r>
      <w:r>
        <w:rPr>
          <w:rFonts w:ascii="Times New Roman" w:eastAsia="Times New Roman" w:hAnsi="Times New Roman" w:cs="Times New Roman"/>
        </w:rPr>
        <w:t>14</w:t>
      </w:r>
      <w:r>
        <w:t>天接触史情况：</w:t>
      </w:r>
    </w:p>
    <w:p w:rsidR="00D465FA" w:rsidRDefault="00787C16">
      <w:pPr>
        <w:pStyle w:val="Bodytext2"/>
        <w:ind w:firstLine="420"/>
      </w:pPr>
      <w:bookmarkStart w:id="10" w:name="_GoBack"/>
      <w:bookmarkEnd w:id="10"/>
      <w:r>
        <w:rPr>
          <w:lang w:val="en-US" w:eastAsia="zh-CN" w:bidi="ar-SA"/>
        </w:rPr>
        <w:pict>
          <v:shapetype id="_x0000_t202" coordsize="21600,21600" o:spt="202" path="m,l,21600r21600,l21600,xe">
            <v:stroke joinstyle="miter"/>
            <v:path gradientshapeok="t" o:connecttype="rect"/>
          </v:shapetype>
          <v:shape id="Shape 6" o:spid="_x0000_s1030" type="#_x0000_t202" style="position:absolute;left:0;text-align:left;margin-left:370.65pt;margin-top:2pt;width:60.05pt;height:13.1pt;z-index:251657728;mso-wrap-style:none;mso-wrap-distance-left:4pt;mso-wrap-distance-right:4pt;mso-wrap-distance-bottom:55.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" filled="f" stroked="f">
            <v:textbox inset="0,0,0,0">
              <w:txbxContent>
                <w:p w:rsidR="00D465FA" w:rsidRDefault="000E4980">
                  <w:pPr>
                    <w:pStyle w:val="Bodytext2"/>
                    <w:spacing w:after="0"/>
                    <w:ind w:firstLine="0"/>
                  </w:pPr>
                  <w:r>
                    <w:t>口无上述情况</w:t>
                  </w:r>
                </w:p>
              </w:txbxContent>
            </v:textbox>
            <w10:wrap type="square" side="left" anchorx="page"/>
          </v:shape>
        </w:pict>
      </w:r>
      <w:r>
        <w:rPr>
          <w:lang w:val="en-US" w:eastAsia="zh-CN" w:bidi="ar-SA"/>
        </w:rPr>
        <w:pict>
          <v:shape id="Shape 8" o:spid="_x0000_s1031" type="#_x0000_t202" style="position:absolute;left:0;text-align:left;margin-left:370.65pt;margin-top:57.85pt;width:60.05pt;height:13.1pt;z-index:251658752;mso-wrap-style:none;mso-wrap-distance-left:4pt;mso-wrap-distance-top:55.85pt;mso-wrap-distance-right:4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" filled="f" stroked="f">
            <v:textbox inset="0,0,0,0">
              <w:txbxContent>
                <w:p w:rsidR="00D465FA" w:rsidRDefault="000E4980">
                  <w:pPr>
                    <w:pStyle w:val="Bodytext2"/>
                    <w:spacing w:after="0"/>
                    <w:ind w:firstLine="0"/>
                  </w:pPr>
                  <w:r>
                    <w:t>口无上述情况</w:t>
                  </w:r>
                </w:p>
              </w:txbxContent>
            </v:textbox>
            <w10:wrap type="square" side="left" anchorx="page"/>
          </v:shape>
        </w:pict>
      </w:r>
      <w:r w:rsidR="000E4980">
        <w:t>□境外□国内高中风险地区（或近期有过确诊病例的地区）</w:t>
      </w:r>
    </w:p>
    <w:p w:rsidR="00D465FA" w:rsidRDefault="000E4980">
      <w:pPr>
        <w:pStyle w:val="Bodytext2"/>
        <w:numPr>
          <w:ilvl w:val="0"/>
          <w:numId w:val="1"/>
        </w:numPr>
        <w:ind w:firstLine="0"/>
      </w:pPr>
      <w:bookmarkStart w:id="11" w:name="bookmark40"/>
      <w:bookmarkEnd w:id="11"/>
      <w:r>
        <w:t>本人家属（含共同生活的亲属）近</w:t>
      </w:r>
      <w:r>
        <w:rPr>
          <w:rFonts w:ascii="Times New Roman" w:eastAsia="Times New Roman" w:hAnsi="Times New Roman" w:cs="Times New Roman"/>
        </w:rPr>
        <w:t>14</w:t>
      </w:r>
      <w:r>
        <w:t>天接触史情况:</w:t>
      </w:r>
    </w:p>
    <w:p w:rsidR="00D465FA" w:rsidRDefault="000E4980">
      <w:pPr>
        <w:pStyle w:val="Bodytext2"/>
        <w:spacing w:after="560"/>
        <w:ind w:firstLine="420"/>
      </w:pPr>
      <w:r>
        <w:t>□境外□国内高中风险地区（或近期有过确诊病例的地区）</w:t>
      </w:r>
    </w:p>
    <w:p w:rsidR="00D465FA" w:rsidRDefault="000E4980">
      <w:pPr>
        <w:pStyle w:val="Bodytext2"/>
        <w:spacing w:after="140" w:line="558" w:lineRule="exact"/>
        <w:ind w:firstLine="440"/>
      </w:pPr>
      <w:r>
        <w:t>本人自愿承诺，以上情况如有瞒报、谎报，造成新冠肺炎疫情传播的，一经査实，由本人承担相应的法律责任和经济责任。</w:t>
      </w:r>
    </w:p>
    <w:p w:rsidR="00D465FA" w:rsidRDefault="00D465FA"/>
    <w:p w:rsidR="00D465FA" w:rsidRDefault="00D465FA"/>
    <w:p w:rsidR="00D465FA" w:rsidRDefault="000E4980" w:rsidP="00332CB4">
      <w:pPr>
        <w:ind w:firstLineChars="200" w:firstLine="411"/>
      </w:pPr>
      <w:r>
        <w:rPr>
          <w:rFonts w:hint="eastAsia"/>
        </w:rPr>
        <w:t>承诺人签字：</w:t>
      </w:r>
      <w:r>
        <w:rPr>
          <w:rFonts w:hint="eastAsia"/>
        </w:rPr>
        <w:tab/>
        <w:t xml:space="preserve">                                </w:t>
      </w:r>
      <w:r>
        <w:rPr>
          <w:rFonts w:hint="eastAsia"/>
        </w:rPr>
        <w:t>身份证号：</w:t>
      </w:r>
    </w:p>
    <w:p w:rsidR="00D465FA" w:rsidRDefault="000E4980">
      <w:r>
        <w:rPr>
          <w:rFonts w:hint="eastAsia"/>
        </w:rPr>
        <w:tab/>
      </w:r>
    </w:p>
    <w:p w:rsidR="00D465FA" w:rsidRDefault="000E4980" w:rsidP="00332CB4">
      <w:pPr>
        <w:ind w:firstLineChars="2600" w:firstLine="5348"/>
      </w:pPr>
      <w:r>
        <w:rPr>
          <w:rFonts w:hint="eastAsia"/>
        </w:rPr>
        <w:t>填写日期：</w:t>
      </w:r>
    </w:p>
    <w:p w:rsidR="00D465FA" w:rsidRDefault="00D465FA">
      <w:pPr>
        <w:adjustRightInd w:val="0"/>
        <w:snapToGrid w:val="0"/>
        <w:rPr>
          <w:szCs w:val="30"/>
        </w:rPr>
      </w:pPr>
    </w:p>
    <w:sectPr w:rsidR="00D465FA" w:rsidSect="00D465FA">
      <w:pgSz w:w="11906" w:h="16838"/>
      <w:pgMar w:top="2098" w:right="1531" w:bottom="1814" w:left="1531" w:header="851" w:footer="992" w:gutter="0"/>
      <w:cols w:space="720"/>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5FA" w:rsidRDefault="000E4980">
      <w:r>
        <w:separator/>
      </w:r>
    </w:p>
  </w:endnote>
  <w:endnote w:type="continuationSeparator" w:id="1">
    <w:p w:rsidR="00D465FA" w:rsidRDefault="000E4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FA" w:rsidRDefault="00787C16">
    <w:pPr>
      <w:spacing w:line="1" w:lineRule="exact"/>
    </w:pPr>
    <w:r>
      <w:pict>
        <v:shapetype id="_x0000_t202" coordsize="21600,21600" o:spt="202" path="m,l,21600r21600,l21600,xe">
          <v:stroke joinstyle="miter"/>
          <v:path gradientshapeok="t" o:connecttype="rect"/>
        </v:shapetype>
        <v:shape id="Shape 3" o:spid="_x0000_s2049" type="#_x0000_t202" style="position:absolute;left:0;text-align:left;margin-left:90.85pt;margin-top:757.2pt;width:37.95pt;height:8.5pt;z-index:-251658752;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" filled="f" stroked="f">
          <v:textbox style="mso-fit-shape-to-text:t" inset="0,0,0,0">
            <w:txbxContent>
              <w:p w:rsidR="00D465FA" w:rsidRDefault="000E4980">
                <w:pPr>
                  <w:pStyle w:val="Headerorfooter2"/>
                  <w:rPr>
                    <w:sz w:val="24"/>
                    <w:szCs w:val="24"/>
                  </w:rPr>
                </w:pPr>
                <w:r>
                  <w:rPr>
                    <w:sz w:val="24"/>
                    <w:szCs w:val="24"/>
                    <w:lang w:val="en-US" w:eastAsia="en-US" w:bidi="en-US"/>
                  </w:rPr>
                  <w:t>—</w:t>
                </w:r>
                <w:r w:rsidR="00787C16" w:rsidRPr="00787C16">
                  <w:fldChar w:fldCharType="begin"/>
                </w:r>
                <w:r>
                  <w:instrText xml:space="preserve"> PAGE \* MERGEFORMAT </w:instrText>
                </w:r>
                <w:r w:rsidR="00787C16" w:rsidRPr="00787C16">
                  <w:fldChar w:fldCharType="separate"/>
                </w:r>
                <w:r>
                  <w:rPr>
                    <w:sz w:val="24"/>
                    <w:szCs w:val="24"/>
                  </w:rPr>
                  <w:t>#</w:t>
                </w:r>
                <w:r w:rsidR="00787C16">
                  <w:rPr>
                    <w:sz w:val="24"/>
                    <w:szCs w:val="24"/>
                  </w:rPr>
                  <w:fldChar w:fldCharType="end"/>
                </w:r>
                <w:r>
                  <w:rPr>
                    <w:sz w:val="24"/>
                    <w:szCs w:val="24"/>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5FA" w:rsidRDefault="000E4980">
    <w:pPr>
      <w:pStyle w:val="a3"/>
      <w:jc w:val="right"/>
      <w:rPr>
        <w:rFonts w:ascii="宋体" w:hAnsi="宋体" w:cs="宋体"/>
        <w:sz w:val="28"/>
        <w:szCs w:val="28"/>
      </w:rPr>
    </w:pPr>
    <w:r>
      <w:rPr>
        <w:rFonts w:ascii="宋体" w:hAnsi="宋体" w:cs="宋体" w:hint="eastAsia"/>
        <w:sz w:val="28"/>
        <w:szCs w:val="28"/>
      </w:rPr>
      <w:t xml:space="preserve">— </w:t>
    </w:r>
    <w:r w:rsidR="00787C1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7C16">
      <w:rPr>
        <w:rFonts w:ascii="宋体" w:hAnsi="宋体" w:cs="宋体" w:hint="eastAsia"/>
        <w:sz w:val="28"/>
        <w:szCs w:val="28"/>
      </w:rPr>
      <w:fldChar w:fldCharType="separate"/>
    </w:r>
    <w:r w:rsidR="001A1193" w:rsidRPr="001A1193">
      <w:rPr>
        <w:rFonts w:ascii="宋体" w:hAnsi="宋体" w:cs="宋体"/>
        <w:noProof/>
        <w:sz w:val="28"/>
        <w:szCs w:val="28"/>
        <w:lang w:val="zh-CN"/>
      </w:rPr>
      <w:t>1</w:t>
    </w:r>
    <w:r w:rsidR="00787C16">
      <w:rPr>
        <w:rFonts w:ascii="宋体" w:hAnsi="宋体" w:cs="宋体" w:hint="eastAsia"/>
        <w:sz w:val="28"/>
        <w:szCs w:val="28"/>
      </w:rPr>
      <w:fldChar w:fldCharType="end"/>
    </w:r>
    <w:r>
      <w:rPr>
        <w:rFonts w:ascii="宋体" w:hAnsi="宋体" w:cs="宋体" w:hint="eastAsia"/>
        <w:sz w:val="28"/>
        <w:szCs w:val="28"/>
      </w:rPr>
      <w:t xml:space="preserve"> —</w:t>
    </w:r>
  </w:p>
  <w:p w:rsidR="00D465FA" w:rsidRDefault="00D465FA">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5FA" w:rsidRDefault="000E4980">
      <w:r>
        <w:separator/>
      </w:r>
    </w:p>
  </w:footnote>
  <w:footnote w:type="continuationSeparator" w:id="1">
    <w:p w:rsidR="00D465FA" w:rsidRDefault="000E4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3"/>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10C7"/>
    <w:rsid w:val="000E4980"/>
    <w:rsid w:val="00126670"/>
    <w:rsid w:val="001A1193"/>
    <w:rsid w:val="001C205A"/>
    <w:rsid w:val="001C4D16"/>
    <w:rsid w:val="001D5A96"/>
    <w:rsid w:val="001E0564"/>
    <w:rsid w:val="002A10C7"/>
    <w:rsid w:val="00332CB4"/>
    <w:rsid w:val="00336E89"/>
    <w:rsid w:val="003544FF"/>
    <w:rsid w:val="003723A9"/>
    <w:rsid w:val="003A6BB9"/>
    <w:rsid w:val="003C17C7"/>
    <w:rsid w:val="003E3A48"/>
    <w:rsid w:val="00463730"/>
    <w:rsid w:val="00466EF6"/>
    <w:rsid w:val="0049389A"/>
    <w:rsid w:val="004D3A75"/>
    <w:rsid w:val="004F4A3D"/>
    <w:rsid w:val="005676E4"/>
    <w:rsid w:val="005B7166"/>
    <w:rsid w:val="005C40E2"/>
    <w:rsid w:val="006B230E"/>
    <w:rsid w:val="006D2BF3"/>
    <w:rsid w:val="006F3387"/>
    <w:rsid w:val="007534C2"/>
    <w:rsid w:val="00787C16"/>
    <w:rsid w:val="00795353"/>
    <w:rsid w:val="007C1373"/>
    <w:rsid w:val="007E3963"/>
    <w:rsid w:val="0080433D"/>
    <w:rsid w:val="008918D6"/>
    <w:rsid w:val="009155C3"/>
    <w:rsid w:val="00984419"/>
    <w:rsid w:val="00AC6BF3"/>
    <w:rsid w:val="00B256B5"/>
    <w:rsid w:val="00B30E4C"/>
    <w:rsid w:val="00B64FB4"/>
    <w:rsid w:val="00C233AC"/>
    <w:rsid w:val="00D465FA"/>
    <w:rsid w:val="00D52741"/>
    <w:rsid w:val="00D71164"/>
    <w:rsid w:val="00F47A66"/>
    <w:rsid w:val="00F773DF"/>
    <w:rsid w:val="36D511F8"/>
    <w:rsid w:val="594549C9"/>
    <w:rsid w:val="6AE8203E"/>
    <w:rsid w:val="79D249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rsid w:val="00D465FA"/>
    <w:pPr>
      <w:ind w:leftChars="600" w:left="600"/>
    </w:pPr>
    <w:rPr>
      <w:rFonts w:ascii="Verdana" w:hAnsi="Verdana"/>
      <w:szCs w:val="20"/>
    </w:rPr>
  </w:style>
  <w:style w:type="paragraph" w:styleId="a3">
    <w:name w:val="footer"/>
    <w:basedOn w:val="a"/>
    <w:link w:val="Char"/>
    <w:uiPriority w:val="99"/>
    <w:unhideWhenUsed/>
    <w:rsid w:val="00D465FA"/>
    <w:pPr>
      <w:tabs>
        <w:tab w:val="center" w:pos="4153"/>
        <w:tab w:val="right" w:pos="8306"/>
      </w:tabs>
      <w:snapToGrid w:val="0"/>
      <w:jc w:val="left"/>
    </w:pPr>
    <w:rPr>
      <w:sz w:val="18"/>
      <w:szCs w:val="18"/>
    </w:rPr>
  </w:style>
  <w:style w:type="character" w:customStyle="1" w:styleId="Char">
    <w:name w:val="页脚 Char"/>
    <w:link w:val="a3"/>
    <w:uiPriority w:val="99"/>
    <w:rsid w:val="00D465FA"/>
    <w:rPr>
      <w:kern w:val="2"/>
      <w:sz w:val="18"/>
      <w:szCs w:val="18"/>
    </w:rPr>
  </w:style>
  <w:style w:type="paragraph" w:styleId="a4">
    <w:name w:val="header"/>
    <w:basedOn w:val="a"/>
    <w:link w:val="Char0"/>
    <w:uiPriority w:val="99"/>
    <w:unhideWhenUsed/>
    <w:rsid w:val="00D465F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D465FA"/>
    <w:rPr>
      <w:kern w:val="2"/>
      <w:sz w:val="18"/>
      <w:szCs w:val="18"/>
    </w:rPr>
  </w:style>
  <w:style w:type="paragraph" w:customStyle="1" w:styleId="Bodytext1">
    <w:name w:val="Body text|1"/>
    <w:basedOn w:val="a"/>
    <w:qFormat/>
    <w:rsid w:val="00D465FA"/>
    <w:pPr>
      <w:spacing w:line="420" w:lineRule="auto"/>
      <w:ind w:firstLine="400"/>
      <w:jc w:val="left"/>
    </w:pPr>
    <w:rPr>
      <w:rFonts w:ascii="宋体" w:hAnsi="宋体" w:cs="宋体"/>
      <w:kern w:val="0"/>
      <w:sz w:val="28"/>
      <w:szCs w:val="28"/>
      <w:lang w:val="zh-TW" w:eastAsia="zh-TW" w:bidi="zh-TW"/>
    </w:rPr>
  </w:style>
  <w:style w:type="paragraph" w:customStyle="1" w:styleId="Tablecaption1">
    <w:name w:val="Table caption|1"/>
    <w:basedOn w:val="a"/>
    <w:qFormat/>
    <w:rsid w:val="00D465FA"/>
    <w:pPr>
      <w:spacing w:after="30"/>
      <w:ind w:firstLine="130"/>
      <w:jc w:val="left"/>
    </w:pPr>
    <w:rPr>
      <w:rFonts w:ascii="宋体" w:hAnsi="宋体" w:cs="宋体"/>
      <w:kern w:val="0"/>
      <w:sz w:val="20"/>
      <w:szCs w:val="20"/>
      <w:lang w:val="zh-TW" w:eastAsia="zh-TW" w:bidi="zh-TW"/>
    </w:rPr>
  </w:style>
  <w:style w:type="paragraph" w:customStyle="1" w:styleId="Other1">
    <w:name w:val="Other|1"/>
    <w:basedOn w:val="a"/>
    <w:qFormat/>
    <w:rsid w:val="00D465FA"/>
    <w:pPr>
      <w:spacing w:line="420" w:lineRule="auto"/>
      <w:ind w:firstLine="400"/>
      <w:jc w:val="left"/>
    </w:pPr>
    <w:rPr>
      <w:rFonts w:ascii="宋体" w:hAnsi="宋体" w:cs="宋体"/>
      <w:kern w:val="0"/>
      <w:sz w:val="28"/>
      <w:szCs w:val="28"/>
      <w:lang w:val="zh-TW" w:eastAsia="zh-TW" w:bidi="zh-TW"/>
    </w:rPr>
  </w:style>
  <w:style w:type="paragraph" w:customStyle="1" w:styleId="Bodytext2">
    <w:name w:val="Body text|2"/>
    <w:basedOn w:val="a"/>
    <w:qFormat/>
    <w:rsid w:val="00D465FA"/>
    <w:pPr>
      <w:spacing w:after="300"/>
      <w:ind w:firstLine="210"/>
      <w:jc w:val="left"/>
    </w:pPr>
    <w:rPr>
      <w:rFonts w:ascii="宋体" w:hAnsi="宋体" w:cs="宋体"/>
      <w:kern w:val="0"/>
      <w:sz w:val="20"/>
      <w:szCs w:val="20"/>
      <w:lang w:val="zh-TW" w:eastAsia="zh-TW" w:bidi="zh-TW"/>
    </w:rPr>
  </w:style>
  <w:style w:type="paragraph" w:customStyle="1" w:styleId="Headerorfooter2">
    <w:name w:val="Header or footer|2"/>
    <w:basedOn w:val="a"/>
    <w:qFormat/>
    <w:rsid w:val="00D465FA"/>
    <w:pPr>
      <w:jc w:val="left"/>
    </w:pPr>
    <w:rPr>
      <w:kern w:val="0"/>
      <w:sz w:val="20"/>
      <w:szCs w:val="20"/>
      <w:lang w:val="zh-TW" w:eastAsia="zh-TW" w:bidi="zh-TW"/>
    </w:rPr>
  </w:style>
  <w:style w:type="paragraph" w:styleId="a5">
    <w:name w:val="Balloon Text"/>
    <w:basedOn w:val="a"/>
    <w:link w:val="Char1"/>
    <w:uiPriority w:val="99"/>
    <w:semiHidden/>
    <w:unhideWhenUsed/>
    <w:rsid w:val="00332CB4"/>
    <w:rPr>
      <w:sz w:val="18"/>
      <w:szCs w:val="18"/>
    </w:rPr>
  </w:style>
  <w:style w:type="character" w:customStyle="1" w:styleId="Char1">
    <w:name w:val="批注框文本 Char"/>
    <w:basedOn w:val="a0"/>
    <w:link w:val="a5"/>
    <w:uiPriority w:val="99"/>
    <w:semiHidden/>
    <w:rsid w:val="00332CB4"/>
    <w:rPr>
      <w:kern w:val="2"/>
      <w:sz w:val="18"/>
      <w:szCs w:val="18"/>
    </w:rPr>
  </w:style>
</w:styles>
</file>

<file path=word/webSettings.xml><?xml version="1.0" encoding="utf-8"?>
<w:webSettings xmlns:r="http://schemas.openxmlformats.org/officeDocument/2006/relationships" xmlns:w="http://schemas.openxmlformats.org/wordprocessingml/2006/main">
  <w:divs>
    <w:div w:id="580145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1004</Words>
  <Characters>5727</Characters>
  <Application>Microsoft Office Word</Application>
  <DocSecurity>0</DocSecurity>
  <Lines>47</Lines>
  <Paragraphs>13</Paragraphs>
  <ScaleCrop>false</ScaleCrop>
  <Company>微软中国</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cp:lastModifiedBy>张照祥</cp:lastModifiedBy>
  <cp:revision>2</cp:revision>
  <dcterms:created xsi:type="dcterms:W3CDTF">2021-08-26T07:42:00Z</dcterms:created>
  <dcterms:modified xsi:type="dcterms:W3CDTF">2021-08-26T07:42:00Z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612265433_btnclosed</vt:lpwstr>
  </property>
  <property fmtid="{D5CDD505-2E9C-101B-9397-08002B2CF9AE}" pid="3" name="KSOProductBuildVer">
    <vt:lpwstr>2052-11.1.0.10503</vt:lpwstr>
  </property>
  <property fmtid="{D5CDD505-2E9C-101B-9397-08002B2CF9AE}" pid="4" name="ICV">
    <vt:lpwstr>9E34A337A1954AD7BD876FF1AAC971D5</vt:lpwstr>
  </property>
</Properties>
</file>